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C15355" w14:textId="204822E9" w:rsidR="001B1F9D" w:rsidRDefault="003509B1">
      <w:pP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SA WG2 Meeting #1</w:t>
      </w:r>
      <w:r w:rsidR="003A7C65">
        <w:rPr>
          <w:rFonts w:ascii="Arial" w:hAnsi="Arial" w:cs="Arial"/>
          <w:b/>
          <w:bCs/>
          <w:sz w:val="24"/>
          <w:szCs w:val="24"/>
        </w:rPr>
        <w:t>4</w:t>
      </w:r>
      <w:r w:rsidR="00CC3C06">
        <w:rPr>
          <w:rFonts w:ascii="Arial" w:hAnsi="Arial" w:cs="Arial"/>
          <w:b/>
          <w:bCs/>
          <w:sz w:val="24"/>
          <w:szCs w:val="24"/>
        </w:rPr>
        <w:t>5</w:t>
      </w:r>
      <w:r w:rsidR="0040566A">
        <w:rPr>
          <w:rFonts w:ascii="Arial" w:hAnsi="Arial" w:cs="Arial"/>
          <w:b/>
          <w:bCs/>
          <w:sz w:val="24"/>
          <w:szCs w:val="24"/>
        </w:rPr>
        <w:t>E (E-meeting)</w:t>
      </w:r>
      <w:r>
        <w:rPr>
          <w:rFonts w:ascii="Arial" w:hAnsi="Arial" w:cs="Arial"/>
          <w:b/>
          <w:bCs/>
          <w:sz w:val="24"/>
          <w:szCs w:val="24"/>
        </w:rPr>
        <w:tab/>
      </w:r>
      <w:r w:rsidR="0066282B" w:rsidRPr="0066282B">
        <w:rPr>
          <w:rFonts w:ascii="Arial" w:hAnsi="Arial" w:cs="Arial"/>
          <w:b/>
          <w:bCs/>
          <w:sz w:val="24"/>
          <w:szCs w:val="24"/>
        </w:rPr>
        <w:t>S2-2104655</w:t>
      </w:r>
    </w:p>
    <w:p w14:paraId="51A6B926" w14:textId="2C697462" w:rsidR="001B1F9D" w:rsidRDefault="00CC3C06">
      <w:pPr>
        <w:pBdr>
          <w:bottom w:val="single" w:sz="6" w:space="0" w:color="auto"/>
        </w:pBdr>
        <w:tabs>
          <w:tab w:val="right" w:pos="9638"/>
        </w:tabs>
        <w:rPr>
          <w:rFonts w:ascii="Arial" w:eastAsia="SimSun" w:hAnsi="Arial" w:cs="Arial"/>
          <w:b/>
          <w:bCs/>
          <w:sz w:val="24"/>
          <w:szCs w:val="24"/>
          <w:lang w:eastAsia="zh-CN"/>
        </w:rPr>
      </w:pPr>
      <w:r>
        <w:rPr>
          <w:rFonts w:ascii="Arial" w:hAnsi="Arial" w:cs="Arial"/>
          <w:b/>
          <w:bCs/>
          <w:sz w:val="24"/>
          <w:szCs w:val="24"/>
        </w:rPr>
        <w:t xml:space="preserve">May </w:t>
      </w:r>
      <w:proofErr w:type="gramStart"/>
      <w:r>
        <w:rPr>
          <w:rFonts w:ascii="Arial" w:hAnsi="Arial" w:cs="Arial"/>
          <w:b/>
          <w:bCs/>
          <w:sz w:val="24"/>
          <w:szCs w:val="24"/>
        </w:rPr>
        <w:t>17-28</w:t>
      </w:r>
      <w:proofErr w:type="gramEnd"/>
      <w:r w:rsidR="009451C5" w:rsidRPr="0053494B">
        <w:rPr>
          <w:rFonts w:ascii="Arial" w:hAnsi="Arial" w:cs="Arial"/>
          <w:b/>
          <w:bCs/>
          <w:sz w:val="24"/>
          <w:szCs w:val="24"/>
        </w:rPr>
        <w:t xml:space="preserve"> 20</w:t>
      </w:r>
      <w:r w:rsidR="00846A2F">
        <w:rPr>
          <w:rFonts w:ascii="Arial" w:hAnsi="Arial" w:cs="Arial"/>
          <w:b/>
          <w:bCs/>
          <w:sz w:val="24"/>
          <w:szCs w:val="24"/>
        </w:rPr>
        <w:t>2</w:t>
      </w:r>
      <w:r w:rsidR="00E96D1E">
        <w:rPr>
          <w:rFonts w:ascii="Arial" w:hAnsi="Arial" w:cs="Arial"/>
          <w:b/>
          <w:bCs/>
          <w:sz w:val="24"/>
          <w:szCs w:val="24"/>
        </w:rPr>
        <w:t>1</w:t>
      </w:r>
      <w:r w:rsidR="009451C5" w:rsidRPr="0053494B">
        <w:rPr>
          <w:rFonts w:ascii="Arial" w:hAnsi="Arial" w:cs="Arial"/>
          <w:b/>
          <w:bCs/>
          <w:sz w:val="24"/>
          <w:szCs w:val="24"/>
        </w:rPr>
        <w:t>,</w:t>
      </w:r>
      <w:r w:rsidR="00960AA0">
        <w:rPr>
          <w:rFonts w:ascii="Arial" w:hAnsi="Arial" w:cs="Arial"/>
          <w:b/>
          <w:bCs/>
          <w:sz w:val="24"/>
          <w:szCs w:val="24"/>
        </w:rPr>
        <w:t xml:space="preserve"> Online</w:t>
      </w:r>
      <w:r w:rsidR="001B1F9D">
        <w:rPr>
          <w:rFonts w:ascii="Arial" w:hAnsi="Arial" w:cs="Arial"/>
          <w:b/>
          <w:bCs/>
        </w:rPr>
        <w:tab/>
      </w:r>
      <w:r w:rsidR="003A48EB">
        <w:rPr>
          <w:rFonts w:ascii="Arial" w:hAnsi="Arial" w:cs="Arial"/>
          <w:b/>
          <w:bCs/>
          <w:color w:val="0000FF"/>
        </w:rPr>
        <w:t>(revision of S2-</w:t>
      </w:r>
      <w:r w:rsidR="00B2559E">
        <w:rPr>
          <w:rFonts w:ascii="Arial" w:hAnsi="Arial" w:cs="Arial"/>
          <w:b/>
          <w:bCs/>
          <w:color w:val="0000FF"/>
        </w:rPr>
        <w:t>20</w:t>
      </w:r>
      <w:r w:rsidR="00B718C2">
        <w:rPr>
          <w:rFonts w:ascii="Arial" w:hAnsi="Arial" w:cs="Arial"/>
          <w:b/>
          <w:bCs/>
          <w:color w:val="0000FF"/>
        </w:rPr>
        <w:t>0</w:t>
      </w:r>
      <w:r w:rsidR="003A7C65">
        <w:rPr>
          <w:rFonts w:ascii="Arial" w:hAnsi="Arial" w:cs="Arial"/>
          <w:b/>
          <w:bCs/>
          <w:color w:val="0000FF"/>
        </w:rPr>
        <w:t>xxxx</w:t>
      </w:r>
      <w:r w:rsidR="001B1F9D">
        <w:rPr>
          <w:rFonts w:ascii="Arial" w:hAnsi="Arial" w:cs="Arial"/>
          <w:b/>
          <w:bCs/>
          <w:color w:val="0000FF"/>
        </w:rPr>
        <w:t>)</w:t>
      </w:r>
    </w:p>
    <w:bookmarkEnd w:id="0"/>
    <w:bookmarkEnd w:id="1"/>
    <w:bookmarkEnd w:id="2"/>
    <w:bookmarkEnd w:id="3"/>
    <w:p w14:paraId="0419B569" w14:textId="47585016" w:rsidR="001B1F9D" w:rsidRDefault="001B1F9D">
      <w:pPr>
        <w:ind w:left="2127" w:hanging="2127"/>
        <w:rPr>
          <w:rFonts w:ascii="Arial" w:hAnsi="Arial" w:cs="Arial"/>
          <w:b/>
          <w:lang w:eastAsia="ko-KR"/>
        </w:rPr>
      </w:pPr>
      <w:r>
        <w:rPr>
          <w:rFonts w:ascii="Arial" w:hAnsi="Arial" w:cs="Arial"/>
          <w:b/>
        </w:rPr>
        <w:t>Source:</w:t>
      </w:r>
      <w:r>
        <w:rPr>
          <w:rFonts w:ascii="Arial" w:hAnsi="Arial" w:cs="Arial"/>
          <w:b/>
        </w:rPr>
        <w:tab/>
      </w:r>
      <w:r w:rsidR="00960AA0">
        <w:rPr>
          <w:rFonts w:ascii="Arial" w:hAnsi="Arial" w:cs="Arial"/>
          <w:b/>
          <w:lang w:eastAsia="ko-KR"/>
        </w:rPr>
        <w:t>Nokia, Nokia Shanghai bell</w:t>
      </w:r>
      <w:r w:rsidR="00233A9D">
        <w:rPr>
          <w:rFonts w:ascii="Arial" w:hAnsi="Arial" w:cs="Arial"/>
          <w:b/>
          <w:lang w:eastAsia="ko-KR"/>
        </w:rPr>
        <w:t xml:space="preserve">, </w:t>
      </w:r>
      <w:proofErr w:type="spellStart"/>
      <w:r w:rsidR="00233A9D">
        <w:rPr>
          <w:rFonts w:ascii="Arial" w:hAnsi="Arial" w:cs="Arial"/>
          <w:b/>
          <w:lang w:eastAsia="ko-KR"/>
        </w:rPr>
        <w:t>Convida</w:t>
      </w:r>
      <w:proofErr w:type="spellEnd"/>
      <w:r w:rsidR="00233A9D">
        <w:rPr>
          <w:rFonts w:ascii="Arial" w:hAnsi="Arial" w:cs="Arial"/>
          <w:b/>
          <w:lang w:eastAsia="ko-KR"/>
        </w:rPr>
        <w:t xml:space="preserve"> wireless, Telecom Italia</w:t>
      </w:r>
    </w:p>
    <w:p w14:paraId="69511F03" w14:textId="260ABFFD" w:rsidR="001B1F9D" w:rsidRDefault="001B1F9D">
      <w:pPr>
        <w:ind w:left="2127" w:hanging="2127"/>
        <w:rPr>
          <w:rFonts w:ascii="Arial" w:hAnsi="Arial" w:cs="Arial"/>
          <w:b/>
          <w:lang w:eastAsia="ko-KR"/>
        </w:rPr>
      </w:pPr>
      <w:r>
        <w:rPr>
          <w:rFonts w:ascii="Arial" w:hAnsi="Arial" w:cs="Arial"/>
          <w:b/>
        </w:rPr>
        <w:t>Title:</w:t>
      </w:r>
      <w:r>
        <w:rPr>
          <w:rFonts w:ascii="Arial" w:hAnsi="Arial" w:cs="Arial"/>
          <w:b/>
        </w:rPr>
        <w:tab/>
      </w:r>
      <w:r w:rsidR="005F464D">
        <w:rPr>
          <w:rFonts w:ascii="Arial" w:hAnsi="Arial" w:cs="Arial"/>
          <w:b/>
        </w:rPr>
        <w:t>KI#</w:t>
      </w:r>
      <w:r w:rsidR="00167727">
        <w:rPr>
          <w:rFonts w:ascii="Arial" w:hAnsi="Arial" w:cs="Arial"/>
          <w:b/>
        </w:rPr>
        <w:t>6</w:t>
      </w:r>
      <w:r w:rsidR="005F464D">
        <w:rPr>
          <w:rFonts w:ascii="Arial" w:hAnsi="Arial" w:cs="Arial"/>
          <w:b/>
        </w:rPr>
        <w:t xml:space="preserve"> discussion and way forward.</w:t>
      </w:r>
    </w:p>
    <w:p w14:paraId="681F93D3" w14:textId="2347FD4F" w:rsidR="001B1F9D" w:rsidRDefault="001B1F9D">
      <w:pPr>
        <w:ind w:left="2127" w:hanging="2127"/>
        <w:rPr>
          <w:rFonts w:ascii="Arial" w:hAnsi="Arial" w:cs="Arial"/>
          <w:b/>
          <w:lang w:eastAsia="ko-KR"/>
        </w:rPr>
      </w:pPr>
      <w:r>
        <w:rPr>
          <w:rFonts w:ascii="Arial" w:hAnsi="Arial" w:cs="Arial"/>
          <w:b/>
        </w:rPr>
        <w:t>Document for:</w:t>
      </w:r>
      <w:r>
        <w:rPr>
          <w:rFonts w:ascii="Arial" w:hAnsi="Arial" w:cs="Arial"/>
          <w:b/>
        </w:rPr>
        <w:tab/>
      </w:r>
      <w:r w:rsidR="00167727">
        <w:rPr>
          <w:rFonts w:ascii="Arial" w:hAnsi="Arial" w:cs="Arial"/>
          <w:b/>
          <w:lang w:eastAsia="ko-KR"/>
        </w:rPr>
        <w:t>Information</w:t>
      </w:r>
    </w:p>
    <w:p w14:paraId="1E76E869" w14:textId="75B10D6F" w:rsidR="001B1F9D" w:rsidRDefault="001B1F9D">
      <w:pPr>
        <w:ind w:left="2127" w:hanging="2127"/>
        <w:rPr>
          <w:rFonts w:ascii="Arial" w:hAnsi="Arial" w:cs="Arial"/>
          <w:b/>
          <w:lang w:eastAsia="ko-KR"/>
        </w:rPr>
      </w:pPr>
      <w:r>
        <w:rPr>
          <w:rFonts w:ascii="Arial" w:hAnsi="Arial" w:cs="Arial"/>
          <w:b/>
        </w:rPr>
        <w:t>Agenda Item:</w:t>
      </w:r>
      <w:r>
        <w:rPr>
          <w:rFonts w:ascii="Arial" w:hAnsi="Arial" w:cs="Arial"/>
          <w:b/>
        </w:rPr>
        <w:tab/>
      </w:r>
      <w:r w:rsidR="006D1BB2">
        <w:rPr>
          <w:rFonts w:ascii="Arial" w:hAnsi="Arial" w:cs="Arial"/>
          <w:b/>
        </w:rPr>
        <w:t>8.</w:t>
      </w:r>
      <w:r w:rsidR="005F464D">
        <w:rPr>
          <w:rFonts w:ascii="Arial" w:hAnsi="Arial" w:cs="Arial"/>
          <w:b/>
        </w:rPr>
        <w:t>4</w:t>
      </w:r>
    </w:p>
    <w:p w14:paraId="52BEC70E" w14:textId="001310F0" w:rsidR="001B1F9D" w:rsidRPr="0009406E" w:rsidRDefault="001B1F9D">
      <w:pPr>
        <w:ind w:left="2127" w:hanging="2127"/>
        <w:rPr>
          <w:rFonts w:ascii="Arial" w:hAnsi="Arial" w:cs="Arial"/>
          <w:b/>
          <w:lang w:eastAsia="ko-KR"/>
        </w:rPr>
      </w:pPr>
      <w:r>
        <w:rPr>
          <w:rFonts w:ascii="Arial" w:hAnsi="Arial" w:cs="Arial"/>
          <w:b/>
        </w:rPr>
        <w:t xml:space="preserve">Work Item / </w:t>
      </w:r>
      <w:r w:rsidRPr="0009406E">
        <w:rPr>
          <w:rFonts w:ascii="Arial" w:hAnsi="Arial" w:cs="Arial"/>
          <w:b/>
        </w:rPr>
        <w:t>Release:</w:t>
      </w:r>
      <w:r w:rsidRPr="0009406E">
        <w:rPr>
          <w:rFonts w:ascii="Arial" w:hAnsi="Arial" w:cs="Arial"/>
          <w:b/>
        </w:rPr>
        <w:tab/>
      </w:r>
      <w:proofErr w:type="spellStart"/>
      <w:r w:rsidR="005F464D">
        <w:rPr>
          <w:rFonts w:ascii="Arial" w:hAnsi="Arial" w:cs="Arial"/>
          <w:b/>
        </w:rPr>
        <w:t>eNS</w:t>
      </w:r>
      <w:proofErr w:type="spellEnd"/>
      <w:r w:rsidR="005F464D">
        <w:rPr>
          <w:rFonts w:ascii="Arial" w:hAnsi="Arial" w:cs="Arial"/>
          <w:b/>
        </w:rPr>
        <w:t xml:space="preserve"> </w:t>
      </w:r>
      <w:r w:rsidR="0040566A">
        <w:rPr>
          <w:rFonts w:ascii="Arial" w:hAnsi="Arial" w:cs="Arial"/>
          <w:b/>
        </w:rPr>
        <w:t>/ Rel-17</w:t>
      </w:r>
    </w:p>
    <w:p w14:paraId="7BE745CA" w14:textId="34CB9FE5" w:rsidR="001B1F9D" w:rsidRDefault="001B1F9D">
      <w:pPr>
        <w:rPr>
          <w:rFonts w:ascii="Arial" w:hAnsi="Arial" w:cs="Arial"/>
          <w:i/>
        </w:rPr>
      </w:pPr>
      <w:r w:rsidRPr="0009406E">
        <w:rPr>
          <w:rFonts w:ascii="Arial" w:hAnsi="Arial" w:cs="Arial"/>
          <w:i/>
        </w:rPr>
        <w:t xml:space="preserve">Abstract of the contribution: </w:t>
      </w:r>
      <w:r w:rsidR="00E96D1E">
        <w:rPr>
          <w:rFonts w:ascii="Arial" w:hAnsi="Arial" w:cs="Arial"/>
          <w:i/>
        </w:rPr>
        <w:t>T</w:t>
      </w:r>
      <w:r w:rsidR="00167727">
        <w:rPr>
          <w:rFonts w:ascii="Arial" w:hAnsi="Arial" w:cs="Arial"/>
          <w:i/>
        </w:rPr>
        <w:t>his paper clarifies some points of the endorsed CR at SA2#144 which forms the basis for the KI#6 normative solution</w:t>
      </w:r>
      <w:r w:rsidR="005F464D">
        <w:rPr>
          <w:rFonts w:ascii="Arial" w:hAnsi="Arial" w:cs="Arial"/>
          <w:i/>
        </w:rPr>
        <w:t>.</w:t>
      </w:r>
    </w:p>
    <w:p w14:paraId="726D5130" w14:textId="5ABFF3D1" w:rsidR="00314E93" w:rsidRDefault="00314E93" w:rsidP="00314E93">
      <w:pPr>
        <w:pStyle w:val="Heading1"/>
      </w:pPr>
      <w:r>
        <w:t>Discussion</w:t>
      </w:r>
    </w:p>
    <w:p w14:paraId="10F97C35" w14:textId="2DE8BF6F" w:rsidR="00507E91" w:rsidRDefault="00507E91" w:rsidP="00507E91">
      <w:r>
        <w:t xml:space="preserve">At SA#91 </w:t>
      </w:r>
      <w:proofErr w:type="gramStart"/>
      <w:r>
        <w:t>a</w:t>
      </w:r>
      <w:proofErr w:type="gramEnd"/>
      <w:r>
        <w:t xml:space="preserve"> eNS_Ph2 WID update</w:t>
      </w:r>
      <w:r w:rsidR="006C1878">
        <w:t xml:space="preserve"> ibn SP-210269</w:t>
      </w:r>
      <w:r>
        <w:t xml:space="preserve"> was approved including this objective.</w:t>
      </w:r>
    </w:p>
    <w:p w14:paraId="4686B901" w14:textId="3667518E" w:rsidR="00507E91" w:rsidRDefault="00507E91" w:rsidP="00507E91">
      <w:r>
        <w:rPr>
          <w:color w:val="auto"/>
        </w:rPr>
        <w:t>"</w:t>
      </w:r>
      <w:r w:rsidRPr="009945AB">
        <w:rPr>
          <w:color w:val="auto"/>
        </w:rPr>
        <w:t>Define a subscription-based mechanism ensuring that a UE is only allowed to be registered with compatible Network Slices.</w:t>
      </w:r>
      <w:r>
        <w:rPr>
          <w:color w:val="auto"/>
        </w:rPr>
        <w:t>"</w:t>
      </w:r>
    </w:p>
    <w:p w14:paraId="736BE7BE" w14:textId="1EB0DFF2" w:rsidR="00507E91" w:rsidRDefault="00507E91" w:rsidP="00507E91">
      <w:r>
        <w:t>At SA2#144e a CR in S2-</w:t>
      </w:r>
      <w:r w:rsidR="006C1878">
        <w:t xml:space="preserve">2103069 was endorsed to the basis of further work. the main principle behind it is that the </w:t>
      </w:r>
      <w:r w:rsidR="0027250E">
        <w:t>UEs that support SRG info</w:t>
      </w:r>
      <w:r w:rsidR="00E013B9">
        <w:t>rmation handling</w:t>
      </w:r>
      <w:r w:rsidR="00876EB6">
        <w:t>,</w:t>
      </w:r>
      <w:r w:rsidR="0027250E">
        <w:t xml:space="preserve"> they obtain it from the network and then avoid requesting SRG-incompatible </w:t>
      </w:r>
      <w:r w:rsidR="00E013B9">
        <w:t xml:space="preserve">slices, while non supporting UEs </w:t>
      </w:r>
      <w:r w:rsidR="006A0CC9">
        <w:t xml:space="preserve">and VPLMNs </w:t>
      </w:r>
      <w:r w:rsidR="00E013B9">
        <w:t>are pr</w:t>
      </w:r>
      <w:r w:rsidR="00B00DA0">
        <w:t>ov</w:t>
      </w:r>
      <w:r w:rsidR="00E013B9">
        <w:t xml:space="preserve">ided only with the S-NSSAIs in the subscription that can be allowed together with the default </w:t>
      </w:r>
      <w:r w:rsidR="00876EB6">
        <w:t>S</w:t>
      </w:r>
      <w:r w:rsidR="00E013B9">
        <w:t>-NSSAI</w:t>
      </w:r>
      <w:r w:rsidR="00B00DA0">
        <w:t xml:space="preserve"> in the subscription and the Default S-NSSAIs.</w:t>
      </w:r>
      <w:r w:rsidR="00876EB6">
        <w:t xml:space="preserve"> </w:t>
      </w:r>
    </w:p>
    <w:p w14:paraId="606E7FEB" w14:textId="0762E16B" w:rsidR="00876EB6" w:rsidRDefault="006A0CC9" w:rsidP="00507E91">
      <w:r>
        <w:t>This enables a deterministic end to end behaviour that operators can safely guarantee.</w:t>
      </w:r>
    </w:p>
    <w:p w14:paraId="153A6C89" w14:textId="4F3CBE0F" w:rsidR="00C654E1" w:rsidRDefault="00CB3527" w:rsidP="00507E91">
      <w:r>
        <w:t>I</w:t>
      </w:r>
      <w:r w:rsidR="00C654E1">
        <w:t>f on the other hand non supporting UEs were provided with all the S-NSSAIs in the subscriptions irrespective of their associated SRG values in the SRG Information, then the following can happen:</w:t>
      </w:r>
    </w:p>
    <w:p w14:paraId="73365047" w14:textId="05B2B0ED" w:rsidR="009B5829" w:rsidRDefault="009B5829" w:rsidP="00507E91">
      <w:pPr>
        <w:pBdr>
          <w:bottom w:val="double" w:sz="6" w:space="1" w:color="auto"/>
        </w:pBdr>
      </w:pPr>
    </w:p>
    <w:p w14:paraId="663E0BF9" w14:textId="77777777" w:rsidR="009B5829" w:rsidRDefault="009B5829" w:rsidP="00507E91"/>
    <w:p w14:paraId="67F6B4AB" w14:textId="77777777" w:rsidR="009B5829" w:rsidRDefault="009B5829" w:rsidP="009B5829">
      <w:pPr>
        <w:rPr>
          <w:color w:val="auto"/>
          <w:lang w:eastAsia="en-US"/>
        </w:rPr>
      </w:pPr>
      <w:r>
        <w:t xml:space="preserve">Let’s consider a simple scenario, mode complex scenarios are similarly and probably more difficult to handle. </w:t>
      </w:r>
    </w:p>
    <w:p w14:paraId="414DEEC9" w14:textId="75DDC3BB" w:rsidR="009B5829" w:rsidRDefault="009B5829" w:rsidP="009B5829">
      <w:r>
        <w:t xml:space="preserve">The UE has two slices A and B. these are both in configured NSSAI </w:t>
      </w:r>
      <w:r w:rsidR="005139B5">
        <w:t>and A is the default S-NSSAI.</w:t>
      </w:r>
    </w:p>
    <w:p w14:paraId="39E791F5" w14:textId="5B290CCD" w:rsidR="009B5829" w:rsidRDefault="005139B5" w:rsidP="009B5829">
      <w:r>
        <w:t>The UE</w:t>
      </w:r>
      <w:r w:rsidR="009B5829">
        <w:t xml:space="preserve"> has several apps and the URSPs trigger to use both A and B based on the </w:t>
      </w:r>
      <w:r w:rsidR="00865F3F">
        <w:t>conf</w:t>
      </w:r>
      <w:r w:rsidR="001A2C96">
        <w:t>igured policies</w:t>
      </w:r>
      <w:r w:rsidR="009B5829">
        <w:t xml:space="preserve">. </w:t>
      </w:r>
      <w:r w:rsidR="001A2C96">
        <w:t>So,</w:t>
      </w:r>
      <w:r w:rsidR="009B5829">
        <w:t xml:space="preserve"> the UE tries to register for both.</w:t>
      </w:r>
    </w:p>
    <w:p w14:paraId="08BFDDEA" w14:textId="2E608D9E" w:rsidR="009B5829" w:rsidRDefault="009B5829" w:rsidP="009B5829">
      <w:r>
        <w:t xml:space="preserve">The network allows only one of these as these are </w:t>
      </w:r>
      <w:proofErr w:type="spellStart"/>
      <w:r>
        <w:t>incompatible.</w:t>
      </w:r>
      <w:r w:rsidR="008A2675">
        <w:t>let's</w:t>
      </w:r>
      <w:proofErr w:type="spellEnd"/>
      <w:r w:rsidR="008A2675">
        <w:t xml:space="preserve"> suppose the network allows Slice A</w:t>
      </w:r>
      <w:r>
        <w:t xml:space="preserve">. </w:t>
      </w:r>
      <w:r>
        <w:rPr>
          <w:b/>
          <w:bCs/>
        </w:rPr>
        <w:t>B is supported in the TA and PLMN so it is not rejected according to rel-15/16 behaviour which includes only not supported in RA and not supported in PLMN cause codes.</w:t>
      </w:r>
    </w:p>
    <w:p w14:paraId="43B10A09" w14:textId="77777777" w:rsidR="009B5829" w:rsidRDefault="009B5829" w:rsidP="009B5829">
      <w:r>
        <w:t>Then this kicks in (see 23.501):</w:t>
      </w:r>
    </w:p>
    <w:p w14:paraId="79DAE5AA" w14:textId="77777777" w:rsidR="009B5829" w:rsidRDefault="009B5829" w:rsidP="009B5829">
      <w:pPr>
        <w:rPr>
          <w:lang w:eastAsia="en-GB"/>
        </w:rPr>
      </w:pPr>
      <w:r>
        <w:t xml:space="preserve">“S-NSSAIs that the UE provides in the Requested NSSAI which are neither in the Allowed NSSAI nor provided as a rejected S-NSSAI, </w:t>
      </w:r>
      <w:r>
        <w:rPr>
          <w:highlight w:val="yellow"/>
        </w:rPr>
        <w:t>shall, by the UE, not be regarded as rejected, i.e. the UE may request to register these S-NSSAIs again next time the UE sends a Requested NSSAI</w:t>
      </w:r>
      <w:r>
        <w:t>.”</w:t>
      </w:r>
    </w:p>
    <w:p w14:paraId="29703C64" w14:textId="77777777" w:rsidR="00002A26" w:rsidRDefault="009B5829" w:rsidP="009B5829">
      <w:pPr>
        <w:rPr>
          <w:b/>
          <w:bCs/>
        </w:rPr>
      </w:pPr>
      <w:r>
        <w:t xml:space="preserve">As a reminder: the URSPs are still triggering the UE to request slice B, so the UE right away goes for a requested NSSAI including B. </w:t>
      </w:r>
      <w:r w:rsidR="00951D01">
        <w:rPr>
          <w:b/>
          <w:bCs/>
        </w:rPr>
        <w:t>T</w:t>
      </w:r>
      <w:r>
        <w:rPr>
          <w:b/>
          <w:bCs/>
        </w:rPr>
        <w:t>his means that the UE may enter a loop</w:t>
      </w:r>
      <w:r w:rsidR="00951D01">
        <w:rPr>
          <w:b/>
          <w:bCs/>
        </w:rPr>
        <w:t xml:space="preserve"> for as long as the applications A and B both are attempting to remain active</w:t>
      </w:r>
      <w:r>
        <w:rPr>
          <w:b/>
          <w:bCs/>
        </w:rPr>
        <w:t xml:space="preserve">. </w:t>
      </w:r>
    </w:p>
    <w:p w14:paraId="50A8F5C5" w14:textId="19E8F24E" w:rsidR="009B5829" w:rsidRDefault="00002A26" w:rsidP="009B5829">
      <w:r>
        <w:rPr>
          <w:b/>
          <w:bCs/>
        </w:rPr>
        <w:t xml:space="preserve">Conclusion 1: </w:t>
      </w:r>
      <w:r w:rsidR="009B5829">
        <w:rPr>
          <w:b/>
          <w:bCs/>
        </w:rPr>
        <w:t xml:space="preserve">A </w:t>
      </w:r>
      <w:r w:rsidR="000D7472">
        <w:rPr>
          <w:b/>
          <w:bCs/>
        </w:rPr>
        <w:t>Rel-</w:t>
      </w:r>
      <w:r w:rsidR="009B5829">
        <w:rPr>
          <w:b/>
          <w:bCs/>
        </w:rPr>
        <w:t>15/16 UE has no standard mechanism to</w:t>
      </w:r>
      <w:r>
        <w:rPr>
          <w:b/>
          <w:bCs/>
        </w:rPr>
        <w:t xml:space="preserve"> reliably and predictably</w:t>
      </w:r>
      <w:r w:rsidR="009B5829">
        <w:rPr>
          <w:b/>
          <w:bCs/>
        </w:rPr>
        <w:t xml:space="preserve"> handl</w:t>
      </w:r>
      <w:r>
        <w:rPr>
          <w:b/>
          <w:bCs/>
        </w:rPr>
        <w:t>ing</w:t>
      </w:r>
      <w:r w:rsidR="009B5829">
        <w:rPr>
          <w:b/>
          <w:bCs/>
        </w:rPr>
        <w:t xml:space="preserve"> </w:t>
      </w:r>
      <w:r>
        <w:rPr>
          <w:b/>
          <w:bCs/>
        </w:rPr>
        <w:t>a case of two or more applications requesting incompatible slices</w:t>
      </w:r>
      <w:r w:rsidR="009B5829">
        <w:rPr>
          <w:b/>
          <w:bCs/>
        </w:rPr>
        <w:t>.</w:t>
      </w:r>
      <w:r w:rsidR="001A2C96">
        <w:rPr>
          <w:b/>
          <w:bCs/>
        </w:rPr>
        <w:t xml:space="preserve"> </w:t>
      </w:r>
    </w:p>
    <w:p w14:paraId="7CE961D3" w14:textId="77777777" w:rsidR="009B5829" w:rsidRDefault="009B5829" w:rsidP="009B5829"/>
    <w:p w14:paraId="205AE500" w14:textId="77777777" w:rsidR="009B5829" w:rsidRDefault="009B5829" w:rsidP="009B5829"/>
    <w:p w14:paraId="5A0FE287" w14:textId="69F13275" w:rsidR="009B5829" w:rsidRPr="00951D01" w:rsidRDefault="009B5829" w:rsidP="009B5829">
      <w:r w:rsidRPr="00951D01">
        <w:lastRenderedPageBreak/>
        <w:t>If</w:t>
      </w:r>
      <w:r w:rsidR="00002A26">
        <w:t xml:space="preserve">, for sake of argument, </w:t>
      </w:r>
      <w:r w:rsidRPr="00951D01">
        <w:t>the rel-17 AMF instead sent a new cause code this is what would happen per 24.501:</w:t>
      </w:r>
    </w:p>
    <w:p w14:paraId="6DDC4181" w14:textId="77777777" w:rsidR="009B5829" w:rsidRDefault="009B5829" w:rsidP="009B5829">
      <w:pPr>
        <w:rPr>
          <w:u w:val="single"/>
          <w:lang w:val="en-US" w:eastAsia="en-GB"/>
        </w:rPr>
      </w:pPr>
      <w:r>
        <w:rPr>
          <w:lang w:val="en-US"/>
        </w:rPr>
        <w:t xml:space="preserve">The AMF would accept the registration but reject the S-NSSAI. The AMF rejects using the cause value in the Rejected S-NSSAI IE, rather than rejecting the registration with 5GMM cause value in the message. Now, the unused cause values are currently reserved, i.e. we cannot add new ones for this new purpose. Therefore, a </w:t>
      </w:r>
      <w:r>
        <w:rPr>
          <w:highlight w:val="yellow"/>
          <w:u w:val="single"/>
          <w:lang w:val="en-US"/>
        </w:rPr>
        <w:t>Rel 15/16 UE would consider an IE using a reserved value as syntactically incorrect and would discard that optional Rejected S-NSSAI IE. In other words, the S-NSSAI in question would NOT be considered rejected (nor allowed) and the UE could request it again.</w:t>
      </w:r>
    </w:p>
    <w:p w14:paraId="35C9DCB6" w14:textId="77777777" w:rsidR="009B5829" w:rsidRDefault="009B5829" w:rsidP="009B5829">
      <w:pPr>
        <w:rPr>
          <w:lang w:val="en-US" w:eastAsia="en-US"/>
        </w:rPr>
      </w:pPr>
    </w:p>
    <w:tbl>
      <w:tblPr>
        <w:tblW w:w="0" w:type="auto"/>
        <w:jc w:val="center"/>
        <w:tblCellMar>
          <w:left w:w="0" w:type="dxa"/>
          <w:right w:w="0"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9B5829" w14:paraId="21E33903" w14:textId="77777777" w:rsidTr="009B5829">
        <w:trPr>
          <w:cantSplit/>
          <w:jc w:val="center"/>
        </w:trPr>
        <w:tc>
          <w:tcPr>
            <w:tcW w:w="709" w:type="dxa"/>
            <w:tcBorders>
              <w:top w:val="nil"/>
              <w:left w:val="nil"/>
              <w:bottom w:val="single" w:sz="8" w:space="0" w:color="auto"/>
              <w:right w:val="nil"/>
            </w:tcBorders>
            <w:tcMar>
              <w:top w:w="0" w:type="dxa"/>
              <w:left w:w="28" w:type="dxa"/>
              <w:bottom w:w="0" w:type="dxa"/>
              <w:right w:w="108" w:type="dxa"/>
            </w:tcMar>
            <w:hideMark/>
          </w:tcPr>
          <w:p w14:paraId="1C250CDC" w14:textId="77777777" w:rsidR="009B5829" w:rsidRDefault="009B5829">
            <w:pPr>
              <w:pStyle w:val="TAC"/>
              <w:rPr>
                <w:lang w:eastAsia="en-US"/>
              </w:rPr>
            </w:pPr>
            <w:r>
              <w:rPr>
                <w:lang w:eastAsia="en-US"/>
              </w:rPr>
              <w:t>8</w:t>
            </w:r>
          </w:p>
        </w:tc>
        <w:tc>
          <w:tcPr>
            <w:tcW w:w="709" w:type="dxa"/>
            <w:tcBorders>
              <w:top w:val="nil"/>
              <w:left w:val="nil"/>
              <w:bottom w:val="single" w:sz="8" w:space="0" w:color="auto"/>
              <w:right w:val="nil"/>
            </w:tcBorders>
            <w:tcMar>
              <w:top w:w="0" w:type="dxa"/>
              <w:left w:w="28" w:type="dxa"/>
              <w:bottom w:w="0" w:type="dxa"/>
              <w:right w:w="108" w:type="dxa"/>
            </w:tcMar>
            <w:hideMark/>
          </w:tcPr>
          <w:p w14:paraId="546B061F" w14:textId="77777777" w:rsidR="009B5829" w:rsidRDefault="009B5829">
            <w:pPr>
              <w:pStyle w:val="TAC"/>
              <w:rPr>
                <w:lang w:eastAsia="en-US"/>
              </w:rPr>
            </w:pPr>
            <w:r>
              <w:rPr>
                <w:lang w:eastAsia="en-US"/>
              </w:rPr>
              <w:t>7</w:t>
            </w:r>
          </w:p>
        </w:tc>
        <w:tc>
          <w:tcPr>
            <w:tcW w:w="709" w:type="dxa"/>
            <w:tcBorders>
              <w:top w:val="nil"/>
              <w:left w:val="nil"/>
              <w:bottom w:val="single" w:sz="8" w:space="0" w:color="auto"/>
              <w:right w:val="nil"/>
            </w:tcBorders>
            <w:tcMar>
              <w:top w:w="0" w:type="dxa"/>
              <w:left w:w="28" w:type="dxa"/>
              <w:bottom w:w="0" w:type="dxa"/>
              <w:right w:w="108" w:type="dxa"/>
            </w:tcMar>
            <w:hideMark/>
          </w:tcPr>
          <w:p w14:paraId="28D6C7ED" w14:textId="77777777" w:rsidR="009B5829" w:rsidRDefault="009B5829">
            <w:pPr>
              <w:pStyle w:val="TAC"/>
              <w:rPr>
                <w:lang w:eastAsia="en-US"/>
              </w:rPr>
            </w:pPr>
            <w:r>
              <w:rPr>
                <w:lang w:eastAsia="en-US"/>
              </w:rPr>
              <w:t>6</w:t>
            </w:r>
          </w:p>
        </w:tc>
        <w:tc>
          <w:tcPr>
            <w:tcW w:w="709" w:type="dxa"/>
            <w:tcBorders>
              <w:top w:val="nil"/>
              <w:left w:val="nil"/>
              <w:bottom w:val="single" w:sz="8" w:space="0" w:color="auto"/>
              <w:right w:val="nil"/>
            </w:tcBorders>
            <w:tcMar>
              <w:top w:w="0" w:type="dxa"/>
              <w:left w:w="28" w:type="dxa"/>
              <w:bottom w:w="0" w:type="dxa"/>
              <w:right w:w="108" w:type="dxa"/>
            </w:tcMar>
            <w:hideMark/>
          </w:tcPr>
          <w:p w14:paraId="52C0A1D1" w14:textId="77777777" w:rsidR="009B5829" w:rsidRDefault="009B5829">
            <w:pPr>
              <w:pStyle w:val="TAC"/>
              <w:rPr>
                <w:lang w:eastAsia="en-US"/>
              </w:rPr>
            </w:pPr>
            <w:r>
              <w:rPr>
                <w:lang w:eastAsia="en-US"/>
              </w:rPr>
              <w:t>5</w:t>
            </w:r>
          </w:p>
        </w:tc>
        <w:tc>
          <w:tcPr>
            <w:tcW w:w="709" w:type="dxa"/>
            <w:tcMar>
              <w:top w:w="0" w:type="dxa"/>
              <w:left w:w="28" w:type="dxa"/>
              <w:bottom w:w="0" w:type="dxa"/>
              <w:right w:w="108" w:type="dxa"/>
            </w:tcMar>
            <w:hideMark/>
          </w:tcPr>
          <w:p w14:paraId="430CBD25" w14:textId="77777777" w:rsidR="009B5829" w:rsidRDefault="009B5829">
            <w:pPr>
              <w:pStyle w:val="TAC"/>
              <w:rPr>
                <w:lang w:eastAsia="en-US"/>
              </w:rPr>
            </w:pPr>
            <w:r>
              <w:rPr>
                <w:lang w:eastAsia="en-US"/>
              </w:rPr>
              <w:t>4</w:t>
            </w:r>
          </w:p>
        </w:tc>
        <w:tc>
          <w:tcPr>
            <w:tcW w:w="709" w:type="dxa"/>
            <w:tcMar>
              <w:top w:w="0" w:type="dxa"/>
              <w:left w:w="28" w:type="dxa"/>
              <w:bottom w:w="0" w:type="dxa"/>
              <w:right w:w="108" w:type="dxa"/>
            </w:tcMar>
            <w:hideMark/>
          </w:tcPr>
          <w:p w14:paraId="5AC115B2" w14:textId="77777777" w:rsidR="009B5829" w:rsidRDefault="009B5829">
            <w:pPr>
              <w:pStyle w:val="TAC"/>
              <w:rPr>
                <w:lang w:eastAsia="en-US"/>
              </w:rPr>
            </w:pPr>
            <w:r>
              <w:rPr>
                <w:lang w:eastAsia="en-US"/>
              </w:rPr>
              <w:t>3</w:t>
            </w:r>
          </w:p>
        </w:tc>
        <w:tc>
          <w:tcPr>
            <w:tcW w:w="709" w:type="dxa"/>
            <w:tcMar>
              <w:top w:w="0" w:type="dxa"/>
              <w:left w:w="28" w:type="dxa"/>
              <w:bottom w:w="0" w:type="dxa"/>
              <w:right w:w="108" w:type="dxa"/>
            </w:tcMar>
            <w:hideMark/>
          </w:tcPr>
          <w:p w14:paraId="3C6A4506" w14:textId="77777777" w:rsidR="009B5829" w:rsidRDefault="009B5829">
            <w:pPr>
              <w:pStyle w:val="TAC"/>
              <w:rPr>
                <w:lang w:eastAsia="en-US"/>
              </w:rPr>
            </w:pPr>
            <w:r>
              <w:rPr>
                <w:lang w:eastAsia="en-US"/>
              </w:rPr>
              <w:t>2</w:t>
            </w:r>
          </w:p>
        </w:tc>
        <w:tc>
          <w:tcPr>
            <w:tcW w:w="709" w:type="dxa"/>
            <w:tcMar>
              <w:top w:w="0" w:type="dxa"/>
              <w:left w:w="28" w:type="dxa"/>
              <w:bottom w:w="0" w:type="dxa"/>
              <w:right w:w="108" w:type="dxa"/>
            </w:tcMar>
            <w:hideMark/>
          </w:tcPr>
          <w:p w14:paraId="53E6DE94" w14:textId="77777777" w:rsidR="009B5829" w:rsidRDefault="009B5829">
            <w:pPr>
              <w:pStyle w:val="TAC"/>
              <w:rPr>
                <w:lang w:eastAsia="en-US"/>
              </w:rPr>
            </w:pPr>
            <w:r>
              <w:rPr>
                <w:lang w:eastAsia="en-US"/>
              </w:rPr>
              <w:t>1</w:t>
            </w:r>
          </w:p>
        </w:tc>
        <w:tc>
          <w:tcPr>
            <w:tcW w:w="1560" w:type="dxa"/>
            <w:tcMar>
              <w:top w:w="0" w:type="dxa"/>
              <w:left w:w="28" w:type="dxa"/>
              <w:bottom w:w="0" w:type="dxa"/>
              <w:right w:w="108" w:type="dxa"/>
            </w:tcMar>
          </w:tcPr>
          <w:p w14:paraId="5AF5C714" w14:textId="77777777" w:rsidR="009B5829" w:rsidRDefault="009B5829">
            <w:pPr>
              <w:keepNext/>
              <w:rPr>
                <w:rFonts w:ascii="Arial" w:hAnsi="Arial" w:cs="Arial"/>
                <w:sz w:val="18"/>
                <w:szCs w:val="18"/>
                <w:lang w:eastAsia="en-GB"/>
              </w:rPr>
            </w:pPr>
          </w:p>
        </w:tc>
      </w:tr>
      <w:tr w:rsidR="009B5829" w14:paraId="00765DB2" w14:textId="77777777" w:rsidTr="009B5829">
        <w:trPr>
          <w:cantSplit/>
          <w:trHeight w:val="393"/>
          <w:jc w:val="center"/>
        </w:trPr>
        <w:tc>
          <w:tcPr>
            <w:tcW w:w="2836" w:type="dxa"/>
            <w:gridSpan w:val="4"/>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50EED67" w14:textId="77777777" w:rsidR="009B5829" w:rsidRDefault="009B5829">
            <w:pPr>
              <w:pStyle w:val="TAC"/>
              <w:rPr>
                <w:rFonts w:cs="Arial"/>
                <w:szCs w:val="18"/>
                <w:lang w:eastAsia="en-US"/>
              </w:rPr>
            </w:pPr>
            <w:bookmarkStart w:id="4" w:name="OLE_LINK11"/>
            <w:r>
              <w:rPr>
                <w:lang w:eastAsia="en-US"/>
              </w:rPr>
              <w:t>Length of rejected S-NSSAI</w:t>
            </w:r>
            <w:bookmarkEnd w:id="4"/>
          </w:p>
        </w:tc>
        <w:tc>
          <w:tcPr>
            <w:tcW w:w="2836" w:type="dxa"/>
            <w:gridSpan w:val="4"/>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8B63C91" w14:textId="77777777" w:rsidR="009B5829" w:rsidRDefault="009B5829">
            <w:pPr>
              <w:pStyle w:val="TAC"/>
              <w:rPr>
                <w:sz w:val="20"/>
                <w:lang w:eastAsia="en-US"/>
              </w:rPr>
            </w:pPr>
            <w:r>
              <w:rPr>
                <w:lang w:eastAsia="en-US"/>
              </w:rPr>
              <w:t>Cause value</w:t>
            </w:r>
          </w:p>
        </w:tc>
        <w:tc>
          <w:tcPr>
            <w:tcW w:w="1560" w:type="dxa"/>
            <w:tcMar>
              <w:top w:w="0" w:type="dxa"/>
              <w:left w:w="28" w:type="dxa"/>
              <w:bottom w:w="0" w:type="dxa"/>
              <w:right w:w="108" w:type="dxa"/>
            </w:tcMar>
            <w:hideMark/>
          </w:tcPr>
          <w:p w14:paraId="123E70B4" w14:textId="77777777" w:rsidR="009B5829" w:rsidRDefault="009B5829">
            <w:pPr>
              <w:pStyle w:val="TAL"/>
              <w:rPr>
                <w:lang w:eastAsia="en-US"/>
              </w:rPr>
            </w:pPr>
            <w:r>
              <w:rPr>
                <w:lang w:eastAsia="en-US"/>
              </w:rPr>
              <w:t>octet 3</w:t>
            </w:r>
          </w:p>
        </w:tc>
      </w:tr>
      <w:tr w:rsidR="009B5829" w14:paraId="684BF9A1" w14:textId="77777777" w:rsidTr="009B5829">
        <w:trPr>
          <w:cantSplit/>
          <w:jc w:val="center"/>
        </w:trPr>
        <w:tc>
          <w:tcPr>
            <w:tcW w:w="5672" w:type="dxa"/>
            <w:gridSpan w:val="8"/>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7F520E6" w14:textId="77777777" w:rsidR="009B5829" w:rsidRDefault="009B5829">
            <w:pPr>
              <w:pStyle w:val="TAC"/>
              <w:rPr>
                <w:lang w:eastAsia="en-US"/>
              </w:rPr>
            </w:pPr>
            <w:r>
              <w:rPr>
                <w:lang w:eastAsia="en-US"/>
              </w:rPr>
              <w:t>SST</w:t>
            </w:r>
          </w:p>
        </w:tc>
        <w:tc>
          <w:tcPr>
            <w:tcW w:w="1560" w:type="dxa"/>
            <w:tcMar>
              <w:top w:w="0" w:type="dxa"/>
              <w:left w:w="28" w:type="dxa"/>
              <w:bottom w:w="0" w:type="dxa"/>
              <w:right w:w="108" w:type="dxa"/>
            </w:tcMar>
            <w:hideMark/>
          </w:tcPr>
          <w:p w14:paraId="71FBE9F9" w14:textId="77777777" w:rsidR="009B5829" w:rsidRDefault="009B5829">
            <w:pPr>
              <w:pStyle w:val="TAL"/>
              <w:rPr>
                <w:lang w:eastAsia="en-US"/>
              </w:rPr>
            </w:pPr>
            <w:r>
              <w:rPr>
                <w:lang w:eastAsia="en-US"/>
              </w:rPr>
              <w:t>octet 4</w:t>
            </w:r>
          </w:p>
        </w:tc>
      </w:tr>
      <w:tr w:rsidR="009B5829" w14:paraId="5AF01DEF" w14:textId="77777777" w:rsidTr="009B5829">
        <w:trPr>
          <w:cantSplit/>
          <w:jc w:val="center"/>
        </w:trPr>
        <w:tc>
          <w:tcPr>
            <w:tcW w:w="5672" w:type="dxa"/>
            <w:gridSpan w:val="8"/>
            <w:tcBorders>
              <w:top w:val="nil"/>
              <w:left w:val="single" w:sz="8" w:space="0" w:color="auto"/>
              <w:bottom w:val="single" w:sz="8" w:space="0" w:color="auto"/>
              <w:right w:val="single" w:sz="8" w:space="0" w:color="auto"/>
            </w:tcBorders>
            <w:tcMar>
              <w:top w:w="0" w:type="dxa"/>
              <w:left w:w="28" w:type="dxa"/>
              <w:bottom w:w="0" w:type="dxa"/>
              <w:right w:w="108" w:type="dxa"/>
            </w:tcMar>
          </w:tcPr>
          <w:p w14:paraId="45B47F36" w14:textId="77777777" w:rsidR="009B5829" w:rsidRDefault="009B5829">
            <w:pPr>
              <w:pStyle w:val="TAC"/>
              <w:rPr>
                <w:lang w:eastAsia="en-US"/>
              </w:rPr>
            </w:pPr>
          </w:p>
          <w:p w14:paraId="38811FC5" w14:textId="77777777" w:rsidR="009B5829" w:rsidRDefault="009B5829">
            <w:pPr>
              <w:pStyle w:val="TAC"/>
              <w:rPr>
                <w:lang w:eastAsia="en-US"/>
              </w:rPr>
            </w:pPr>
            <w:r>
              <w:rPr>
                <w:lang w:eastAsia="en-US"/>
              </w:rPr>
              <w:t>SD</w:t>
            </w:r>
          </w:p>
        </w:tc>
        <w:tc>
          <w:tcPr>
            <w:tcW w:w="1560" w:type="dxa"/>
            <w:tcMar>
              <w:top w:w="0" w:type="dxa"/>
              <w:left w:w="28" w:type="dxa"/>
              <w:bottom w:w="0" w:type="dxa"/>
              <w:right w:w="108" w:type="dxa"/>
            </w:tcMar>
          </w:tcPr>
          <w:p w14:paraId="4CACAAA6" w14:textId="77777777" w:rsidR="009B5829" w:rsidRDefault="009B5829">
            <w:pPr>
              <w:pStyle w:val="TAL"/>
              <w:rPr>
                <w:lang w:eastAsia="en-US"/>
              </w:rPr>
            </w:pPr>
            <w:r>
              <w:rPr>
                <w:lang w:eastAsia="en-US"/>
              </w:rPr>
              <w:t>octet 5*</w:t>
            </w:r>
          </w:p>
          <w:p w14:paraId="171B733B" w14:textId="77777777" w:rsidR="009B5829" w:rsidRDefault="009B5829">
            <w:pPr>
              <w:pStyle w:val="TAL"/>
              <w:rPr>
                <w:lang w:eastAsia="en-US"/>
              </w:rPr>
            </w:pPr>
          </w:p>
          <w:p w14:paraId="13205882" w14:textId="77777777" w:rsidR="009B5829" w:rsidRDefault="009B5829">
            <w:pPr>
              <w:pStyle w:val="TAL"/>
              <w:rPr>
                <w:lang w:eastAsia="en-US"/>
              </w:rPr>
            </w:pPr>
            <w:r>
              <w:rPr>
                <w:lang w:eastAsia="en-US"/>
              </w:rPr>
              <w:t>octet 7*</w:t>
            </w:r>
          </w:p>
        </w:tc>
      </w:tr>
    </w:tbl>
    <w:p w14:paraId="48B94832" w14:textId="77777777" w:rsidR="009B5829" w:rsidRPr="009B5829" w:rsidRDefault="009B5829" w:rsidP="009B5829">
      <w:pPr>
        <w:pStyle w:val="TF"/>
        <w:rPr>
          <w:rFonts w:eastAsia="Calibri" w:cs="Arial"/>
          <w:lang w:eastAsia="x-none"/>
        </w:rPr>
      </w:pPr>
      <w:r>
        <w:t>Figure 9.11.3.46.2: Rejected S-NSSAI</w:t>
      </w:r>
    </w:p>
    <w:tbl>
      <w:tblPr>
        <w:tblW w:w="0" w:type="auto"/>
        <w:jc w:val="center"/>
        <w:tblCellMar>
          <w:left w:w="0" w:type="dxa"/>
          <w:right w:w="0" w:type="dxa"/>
        </w:tblCellMar>
        <w:tblLook w:val="04A0" w:firstRow="1" w:lastRow="0" w:firstColumn="1" w:lastColumn="0" w:noHBand="0" w:noVBand="1"/>
      </w:tblPr>
      <w:tblGrid>
        <w:gridCol w:w="284"/>
        <w:gridCol w:w="284"/>
        <w:gridCol w:w="283"/>
        <w:gridCol w:w="284"/>
        <w:gridCol w:w="283"/>
        <w:gridCol w:w="5676"/>
      </w:tblGrid>
      <w:tr w:rsidR="009B5829" w14:paraId="0F95F565" w14:textId="77777777" w:rsidTr="009B5829">
        <w:trPr>
          <w:cantSplit/>
          <w:jc w:val="center"/>
        </w:trPr>
        <w:tc>
          <w:tcPr>
            <w:tcW w:w="7094" w:type="dxa"/>
            <w:gridSpan w:val="6"/>
            <w:tcBorders>
              <w:top w:val="single" w:sz="8" w:space="0" w:color="auto"/>
              <w:left w:val="single" w:sz="8" w:space="0" w:color="auto"/>
              <w:bottom w:val="nil"/>
              <w:right w:val="single" w:sz="8" w:space="0" w:color="auto"/>
            </w:tcBorders>
            <w:tcMar>
              <w:top w:w="0" w:type="dxa"/>
              <w:left w:w="28" w:type="dxa"/>
              <w:bottom w:w="0" w:type="dxa"/>
              <w:right w:w="108" w:type="dxa"/>
            </w:tcMar>
            <w:hideMark/>
          </w:tcPr>
          <w:p w14:paraId="07136F00" w14:textId="77777777" w:rsidR="009B5829" w:rsidRDefault="009B5829">
            <w:pPr>
              <w:pStyle w:val="TAL"/>
              <w:rPr>
                <w:rFonts w:eastAsia="Times New Roman"/>
                <w:lang w:eastAsia="en-US"/>
              </w:rPr>
            </w:pPr>
            <w:r>
              <w:rPr>
                <w:lang w:eastAsia="en-US"/>
              </w:rPr>
              <w:t>Cause value (octet 3)</w:t>
            </w:r>
          </w:p>
        </w:tc>
      </w:tr>
      <w:tr w:rsidR="009B5829" w14:paraId="55B76597" w14:textId="77777777" w:rsidTr="009B5829">
        <w:trPr>
          <w:cantSplit/>
          <w:jc w:val="center"/>
        </w:trPr>
        <w:tc>
          <w:tcPr>
            <w:tcW w:w="7094" w:type="dxa"/>
            <w:gridSpan w:val="6"/>
            <w:tcBorders>
              <w:top w:val="nil"/>
              <w:left w:val="single" w:sz="8" w:space="0" w:color="auto"/>
              <w:bottom w:val="nil"/>
              <w:right w:val="single" w:sz="8" w:space="0" w:color="auto"/>
            </w:tcBorders>
            <w:tcMar>
              <w:top w:w="0" w:type="dxa"/>
              <w:left w:w="28" w:type="dxa"/>
              <w:bottom w:w="0" w:type="dxa"/>
              <w:right w:w="108" w:type="dxa"/>
            </w:tcMar>
            <w:hideMark/>
          </w:tcPr>
          <w:p w14:paraId="06F3E57B" w14:textId="77777777" w:rsidR="009B5829" w:rsidRDefault="009B5829">
            <w:pPr>
              <w:pStyle w:val="TAL"/>
              <w:rPr>
                <w:lang w:eastAsia="en-US"/>
              </w:rPr>
            </w:pPr>
            <w:r>
              <w:rPr>
                <w:lang w:eastAsia="en-US"/>
              </w:rPr>
              <w:t>Bits</w:t>
            </w:r>
          </w:p>
        </w:tc>
      </w:tr>
      <w:tr w:rsidR="009B5829" w14:paraId="41D4A939" w14:textId="77777777" w:rsidTr="009B5829">
        <w:trPr>
          <w:cantSplit/>
          <w:jc w:val="center"/>
        </w:trPr>
        <w:tc>
          <w:tcPr>
            <w:tcW w:w="284" w:type="dxa"/>
            <w:tcBorders>
              <w:top w:val="nil"/>
              <w:left w:val="single" w:sz="8" w:space="0" w:color="auto"/>
              <w:bottom w:val="nil"/>
              <w:right w:val="nil"/>
            </w:tcBorders>
            <w:tcMar>
              <w:top w:w="0" w:type="dxa"/>
              <w:left w:w="28" w:type="dxa"/>
              <w:bottom w:w="0" w:type="dxa"/>
              <w:right w:w="108" w:type="dxa"/>
            </w:tcMar>
            <w:hideMark/>
          </w:tcPr>
          <w:p w14:paraId="77C13DC0" w14:textId="77777777" w:rsidR="009B5829" w:rsidRDefault="009B5829">
            <w:pPr>
              <w:pStyle w:val="TAH"/>
              <w:rPr>
                <w:lang w:eastAsia="en-US"/>
              </w:rPr>
            </w:pPr>
            <w:r>
              <w:rPr>
                <w:lang w:eastAsia="en-US"/>
              </w:rPr>
              <w:t>4</w:t>
            </w:r>
          </w:p>
        </w:tc>
        <w:tc>
          <w:tcPr>
            <w:tcW w:w="284" w:type="dxa"/>
            <w:tcMar>
              <w:top w:w="0" w:type="dxa"/>
              <w:left w:w="28" w:type="dxa"/>
              <w:bottom w:w="0" w:type="dxa"/>
              <w:right w:w="108" w:type="dxa"/>
            </w:tcMar>
            <w:hideMark/>
          </w:tcPr>
          <w:p w14:paraId="4B6ADE2B" w14:textId="77777777" w:rsidR="009B5829" w:rsidRDefault="009B5829">
            <w:pPr>
              <w:pStyle w:val="TAH"/>
              <w:rPr>
                <w:lang w:eastAsia="en-US"/>
              </w:rPr>
            </w:pPr>
            <w:r>
              <w:rPr>
                <w:lang w:eastAsia="en-US"/>
              </w:rPr>
              <w:t>3</w:t>
            </w:r>
          </w:p>
        </w:tc>
        <w:tc>
          <w:tcPr>
            <w:tcW w:w="283" w:type="dxa"/>
            <w:tcMar>
              <w:top w:w="0" w:type="dxa"/>
              <w:left w:w="28" w:type="dxa"/>
              <w:bottom w:w="0" w:type="dxa"/>
              <w:right w:w="108" w:type="dxa"/>
            </w:tcMar>
            <w:hideMark/>
          </w:tcPr>
          <w:p w14:paraId="5DD9F55B" w14:textId="77777777" w:rsidR="009B5829" w:rsidRDefault="009B5829">
            <w:pPr>
              <w:pStyle w:val="TAH"/>
              <w:rPr>
                <w:lang w:eastAsia="en-US"/>
              </w:rPr>
            </w:pPr>
            <w:r>
              <w:rPr>
                <w:lang w:eastAsia="en-US"/>
              </w:rPr>
              <w:t>2</w:t>
            </w:r>
          </w:p>
        </w:tc>
        <w:tc>
          <w:tcPr>
            <w:tcW w:w="284" w:type="dxa"/>
            <w:tcMar>
              <w:top w:w="0" w:type="dxa"/>
              <w:left w:w="28" w:type="dxa"/>
              <w:bottom w:w="0" w:type="dxa"/>
              <w:right w:w="108" w:type="dxa"/>
            </w:tcMar>
            <w:hideMark/>
          </w:tcPr>
          <w:p w14:paraId="0DA686D1" w14:textId="77777777" w:rsidR="009B5829" w:rsidRDefault="009B5829">
            <w:pPr>
              <w:pStyle w:val="TAH"/>
              <w:rPr>
                <w:lang w:eastAsia="en-US"/>
              </w:rPr>
            </w:pPr>
            <w:r>
              <w:rPr>
                <w:lang w:eastAsia="en-US"/>
              </w:rPr>
              <w:t>1</w:t>
            </w:r>
          </w:p>
        </w:tc>
        <w:tc>
          <w:tcPr>
            <w:tcW w:w="283" w:type="dxa"/>
            <w:tcMar>
              <w:top w:w="0" w:type="dxa"/>
              <w:left w:w="28" w:type="dxa"/>
              <w:bottom w:w="0" w:type="dxa"/>
              <w:right w:w="108" w:type="dxa"/>
            </w:tcMar>
          </w:tcPr>
          <w:p w14:paraId="488EC2D6" w14:textId="77777777" w:rsidR="009B5829" w:rsidRDefault="009B5829">
            <w:pPr>
              <w:pStyle w:val="TAL"/>
              <w:rPr>
                <w:lang w:eastAsia="x-none"/>
              </w:rPr>
            </w:pPr>
          </w:p>
        </w:tc>
        <w:tc>
          <w:tcPr>
            <w:tcW w:w="5676" w:type="dxa"/>
            <w:tcBorders>
              <w:top w:val="nil"/>
              <w:left w:val="nil"/>
              <w:bottom w:val="nil"/>
              <w:right w:val="single" w:sz="8" w:space="0" w:color="auto"/>
            </w:tcBorders>
            <w:tcMar>
              <w:top w:w="0" w:type="dxa"/>
              <w:left w:w="28" w:type="dxa"/>
              <w:bottom w:w="0" w:type="dxa"/>
              <w:right w:w="108" w:type="dxa"/>
            </w:tcMar>
          </w:tcPr>
          <w:p w14:paraId="27D56D73" w14:textId="77777777" w:rsidR="009B5829" w:rsidRDefault="009B5829">
            <w:pPr>
              <w:pStyle w:val="TAL"/>
              <w:rPr>
                <w:lang w:eastAsia="en-US"/>
              </w:rPr>
            </w:pPr>
          </w:p>
        </w:tc>
      </w:tr>
      <w:tr w:rsidR="009B5829" w14:paraId="62DC9FFA" w14:textId="77777777" w:rsidTr="009B5829">
        <w:trPr>
          <w:cantSplit/>
          <w:jc w:val="center"/>
        </w:trPr>
        <w:tc>
          <w:tcPr>
            <w:tcW w:w="284" w:type="dxa"/>
            <w:tcBorders>
              <w:top w:val="nil"/>
              <w:left w:val="single" w:sz="8" w:space="0" w:color="auto"/>
              <w:bottom w:val="nil"/>
              <w:right w:val="nil"/>
            </w:tcBorders>
            <w:tcMar>
              <w:top w:w="0" w:type="dxa"/>
              <w:left w:w="28" w:type="dxa"/>
              <w:bottom w:w="0" w:type="dxa"/>
              <w:right w:w="108" w:type="dxa"/>
            </w:tcMar>
            <w:hideMark/>
          </w:tcPr>
          <w:p w14:paraId="166CBE62" w14:textId="77777777" w:rsidR="009B5829" w:rsidRDefault="009B5829">
            <w:pPr>
              <w:pStyle w:val="TAC"/>
              <w:rPr>
                <w:lang w:eastAsia="en-US"/>
              </w:rPr>
            </w:pPr>
            <w:r>
              <w:rPr>
                <w:lang w:eastAsia="en-US"/>
              </w:rPr>
              <w:t>0</w:t>
            </w:r>
          </w:p>
        </w:tc>
        <w:tc>
          <w:tcPr>
            <w:tcW w:w="284" w:type="dxa"/>
            <w:tcMar>
              <w:top w:w="0" w:type="dxa"/>
              <w:left w:w="28" w:type="dxa"/>
              <w:bottom w:w="0" w:type="dxa"/>
              <w:right w:w="108" w:type="dxa"/>
            </w:tcMar>
            <w:hideMark/>
          </w:tcPr>
          <w:p w14:paraId="64D084CD" w14:textId="77777777" w:rsidR="009B5829" w:rsidRDefault="009B5829">
            <w:pPr>
              <w:pStyle w:val="TAC"/>
              <w:rPr>
                <w:lang w:eastAsia="en-US"/>
              </w:rPr>
            </w:pPr>
            <w:r>
              <w:rPr>
                <w:lang w:eastAsia="en-US"/>
              </w:rPr>
              <w:t>0</w:t>
            </w:r>
          </w:p>
        </w:tc>
        <w:tc>
          <w:tcPr>
            <w:tcW w:w="283" w:type="dxa"/>
            <w:tcMar>
              <w:top w:w="0" w:type="dxa"/>
              <w:left w:w="28" w:type="dxa"/>
              <w:bottom w:w="0" w:type="dxa"/>
              <w:right w:w="108" w:type="dxa"/>
            </w:tcMar>
            <w:hideMark/>
          </w:tcPr>
          <w:p w14:paraId="2E838617" w14:textId="77777777" w:rsidR="009B5829" w:rsidRDefault="009B5829">
            <w:pPr>
              <w:pStyle w:val="TAC"/>
              <w:rPr>
                <w:lang w:eastAsia="en-US"/>
              </w:rPr>
            </w:pPr>
            <w:r>
              <w:rPr>
                <w:lang w:eastAsia="en-US"/>
              </w:rPr>
              <w:t>0</w:t>
            </w:r>
          </w:p>
        </w:tc>
        <w:tc>
          <w:tcPr>
            <w:tcW w:w="284" w:type="dxa"/>
            <w:tcMar>
              <w:top w:w="0" w:type="dxa"/>
              <w:left w:w="28" w:type="dxa"/>
              <w:bottom w:w="0" w:type="dxa"/>
              <w:right w:w="108" w:type="dxa"/>
            </w:tcMar>
            <w:hideMark/>
          </w:tcPr>
          <w:p w14:paraId="06BBDD20" w14:textId="77777777" w:rsidR="009B5829" w:rsidRDefault="009B5829">
            <w:pPr>
              <w:pStyle w:val="TAC"/>
              <w:rPr>
                <w:lang w:eastAsia="en-US"/>
              </w:rPr>
            </w:pPr>
            <w:r>
              <w:rPr>
                <w:lang w:eastAsia="en-US"/>
              </w:rPr>
              <w:t>0</w:t>
            </w:r>
          </w:p>
        </w:tc>
        <w:tc>
          <w:tcPr>
            <w:tcW w:w="283" w:type="dxa"/>
            <w:tcMar>
              <w:top w:w="0" w:type="dxa"/>
              <w:left w:w="28" w:type="dxa"/>
              <w:bottom w:w="0" w:type="dxa"/>
              <w:right w:w="108" w:type="dxa"/>
            </w:tcMar>
          </w:tcPr>
          <w:p w14:paraId="701ED403" w14:textId="77777777" w:rsidR="009B5829" w:rsidRDefault="009B5829">
            <w:pPr>
              <w:pStyle w:val="TAL"/>
              <w:rPr>
                <w:lang w:eastAsia="x-none"/>
              </w:rPr>
            </w:pPr>
          </w:p>
        </w:tc>
        <w:tc>
          <w:tcPr>
            <w:tcW w:w="5676" w:type="dxa"/>
            <w:tcBorders>
              <w:top w:val="nil"/>
              <w:left w:val="nil"/>
              <w:bottom w:val="nil"/>
              <w:right w:val="single" w:sz="8" w:space="0" w:color="auto"/>
            </w:tcBorders>
            <w:tcMar>
              <w:top w:w="0" w:type="dxa"/>
              <w:left w:w="28" w:type="dxa"/>
              <w:bottom w:w="0" w:type="dxa"/>
              <w:right w:w="108" w:type="dxa"/>
            </w:tcMar>
            <w:hideMark/>
          </w:tcPr>
          <w:p w14:paraId="69B86A8D" w14:textId="77777777" w:rsidR="009B5829" w:rsidRDefault="009B5829">
            <w:pPr>
              <w:pStyle w:val="TAL"/>
              <w:rPr>
                <w:lang w:eastAsia="en-US"/>
              </w:rPr>
            </w:pPr>
            <w:r>
              <w:rPr>
                <w:lang w:eastAsia="ko-KR"/>
              </w:rPr>
              <w:t>S-NSSAI not available in the current PLMN or SNPN</w:t>
            </w:r>
          </w:p>
        </w:tc>
      </w:tr>
      <w:tr w:rsidR="009B5829" w14:paraId="3B2725E3" w14:textId="77777777" w:rsidTr="009B5829">
        <w:trPr>
          <w:cantSplit/>
          <w:jc w:val="center"/>
        </w:trPr>
        <w:tc>
          <w:tcPr>
            <w:tcW w:w="284" w:type="dxa"/>
            <w:tcBorders>
              <w:top w:val="nil"/>
              <w:left w:val="single" w:sz="8" w:space="0" w:color="auto"/>
              <w:bottom w:val="nil"/>
              <w:right w:val="nil"/>
            </w:tcBorders>
            <w:tcMar>
              <w:top w:w="0" w:type="dxa"/>
              <w:left w:w="28" w:type="dxa"/>
              <w:bottom w:w="0" w:type="dxa"/>
              <w:right w:w="108" w:type="dxa"/>
            </w:tcMar>
            <w:hideMark/>
          </w:tcPr>
          <w:p w14:paraId="44F22438" w14:textId="77777777" w:rsidR="009B5829" w:rsidRDefault="009B5829">
            <w:pPr>
              <w:pStyle w:val="TAC"/>
              <w:rPr>
                <w:lang w:eastAsia="en-US"/>
              </w:rPr>
            </w:pPr>
            <w:r>
              <w:rPr>
                <w:lang w:eastAsia="en-US"/>
              </w:rPr>
              <w:t>0</w:t>
            </w:r>
          </w:p>
        </w:tc>
        <w:tc>
          <w:tcPr>
            <w:tcW w:w="284" w:type="dxa"/>
            <w:tcMar>
              <w:top w:w="0" w:type="dxa"/>
              <w:left w:w="28" w:type="dxa"/>
              <w:bottom w:w="0" w:type="dxa"/>
              <w:right w:w="108" w:type="dxa"/>
            </w:tcMar>
            <w:hideMark/>
          </w:tcPr>
          <w:p w14:paraId="18644F7D" w14:textId="77777777" w:rsidR="009B5829" w:rsidRDefault="009B5829">
            <w:pPr>
              <w:pStyle w:val="TAC"/>
              <w:rPr>
                <w:lang w:eastAsia="en-US"/>
              </w:rPr>
            </w:pPr>
            <w:r>
              <w:rPr>
                <w:lang w:eastAsia="en-US"/>
              </w:rPr>
              <w:t>0</w:t>
            </w:r>
          </w:p>
        </w:tc>
        <w:tc>
          <w:tcPr>
            <w:tcW w:w="283" w:type="dxa"/>
            <w:tcMar>
              <w:top w:w="0" w:type="dxa"/>
              <w:left w:w="28" w:type="dxa"/>
              <w:bottom w:w="0" w:type="dxa"/>
              <w:right w:w="108" w:type="dxa"/>
            </w:tcMar>
            <w:hideMark/>
          </w:tcPr>
          <w:p w14:paraId="5B4A2B67" w14:textId="77777777" w:rsidR="009B5829" w:rsidRDefault="009B5829">
            <w:pPr>
              <w:pStyle w:val="TAC"/>
              <w:rPr>
                <w:lang w:eastAsia="en-US"/>
              </w:rPr>
            </w:pPr>
            <w:r>
              <w:rPr>
                <w:lang w:eastAsia="en-US"/>
              </w:rPr>
              <w:t>0</w:t>
            </w:r>
          </w:p>
        </w:tc>
        <w:tc>
          <w:tcPr>
            <w:tcW w:w="284" w:type="dxa"/>
            <w:tcMar>
              <w:top w:w="0" w:type="dxa"/>
              <w:left w:w="28" w:type="dxa"/>
              <w:bottom w:w="0" w:type="dxa"/>
              <w:right w:w="108" w:type="dxa"/>
            </w:tcMar>
            <w:hideMark/>
          </w:tcPr>
          <w:p w14:paraId="476FE2B6" w14:textId="77777777" w:rsidR="009B5829" w:rsidRDefault="009B5829">
            <w:pPr>
              <w:pStyle w:val="TAC"/>
              <w:rPr>
                <w:lang w:eastAsia="en-US"/>
              </w:rPr>
            </w:pPr>
            <w:r>
              <w:rPr>
                <w:lang w:eastAsia="en-US"/>
              </w:rPr>
              <w:t>1</w:t>
            </w:r>
          </w:p>
        </w:tc>
        <w:tc>
          <w:tcPr>
            <w:tcW w:w="283" w:type="dxa"/>
            <w:tcMar>
              <w:top w:w="0" w:type="dxa"/>
              <w:left w:w="28" w:type="dxa"/>
              <w:bottom w:w="0" w:type="dxa"/>
              <w:right w:w="108" w:type="dxa"/>
            </w:tcMar>
          </w:tcPr>
          <w:p w14:paraId="2A594738" w14:textId="77777777" w:rsidR="009B5829" w:rsidRDefault="009B5829">
            <w:pPr>
              <w:pStyle w:val="TAL"/>
              <w:rPr>
                <w:lang w:eastAsia="x-none"/>
              </w:rPr>
            </w:pPr>
          </w:p>
        </w:tc>
        <w:tc>
          <w:tcPr>
            <w:tcW w:w="5676" w:type="dxa"/>
            <w:tcBorders>
              <w:top w:val="nil"/>
              <w:left w:val="nil"/>
              <w:bottom w:val="nil"/>
              <w:right w:val="single" w:sz="8" w:space="0" w:color="auto"/>
            </w:tcBorders>
            <w:tcMar>
              <w:top w:w="0" w:type="dxa"/>
              <w:left w:w="28" w:type="dxa"/>
              <w:bottom w:w="0" w:type="dxa"/>
              <w:right w:w="108" w:type="dxa"/>
            </w:tcMar>
            <w:hideMark/>
          </w:tcPr>
          <w:p w14:paraId="3E0E06C9" w14:textId="77777777" w:rsidR="009B5829" w:rsidRDefault="009B5829">
            <w:pPr>
              <w:pStyle w:val="TAL"/>
              <w:rPr>
                <w:lang w:eastAsia="en-US"/>
              </w:rPr>
            </w:pPr>
            <w:r>
              <w:rPr>
                <w:lang w:eastAsia="ko-KR"/>
              </w:rPr>
              <w:t>S-NSSAI not available in the current registration area</w:t>
            </w:r>
          </w:p>
        </w:tc>
      </w:tr>
      <w:tr w:rsidR="009B5829" w14:paraId="23587974" w14:textId="77777777" w:rsidTr="009B5829">
        <w:trPr>
          <w:cantSplit/>
          <w:jc w:val="center"/>
        </w:trPr>
        <w:tc>
          <w:tcPr>
            <w:tcW w:w="284" w:type="dxa"/>
            <w:tcBorders>
              <w:top w:val="nil"/>
              <w:left w:val="single" w:sz="8" w:space="0" w:color="auto"/>
              <w:bottom w:val="nil"/>
              <w:right w:val="nil"/>
            </w:tcBorders>
            <w:tcMar>
              <w:top w:w="0" w:type="dxa"/>
              <w:left w:w="28" w:type="dxa"/>
              <w:bottom w:w="0" w:type="dxa"/>
              <w:right w:w="108" w:type="dxa"/>
            </w:tcMar>
            <w:hideMark/>
          </w:tcPr>
          <w:p w14:paraId="67E53946" w14:textId="77777777" w:rsidR="009B5829" w:rsidRDefault="009B5829">
            <w:pPr>
              <w:pStyle w:val="TAC"/>
              <w:rPr>
                <w:lang w:eastAsia="x-none"/>
              </w:rPr>
            </w:pPr>
            <w:r>
              <w:t>0</w:t>
            </w:r>
          </w:p>
        </w:tc>
        <w:tc>
          <w:tcPr>
            <w:tcW w:w="284" w:type="dxa"/>
            <w:tcMar>
              <w:top w:w="0" w:type="dxa"/>
              <w:left w:w="28" w:type="dxa"/>
              <w:bottom w:w="0" w:type="dxa"/>
              <w:right w:w="108" w:type="dxa"/>
            </w:tcMar>
            <w:hideMark/>
          </w:tcPr>
          <w:p w14:paraId="5FD31B07" w14:textId="77777777" w:rsidR="009B5829" w:rsidRDefault="009B5829">
            <w:pPr>
              <w:pStyle w:val="TAC"/>
            </w:pPr>
            <w:r>
              <w:t>0</w:t>
            </w:r>
          </w:p>
        </w:tc>
        <w:tc>
          <w:tcPr>
            <w:tcW w:w="283" w:type="dxa"/>
            <w:tcMar>
              <w:top w:w="0" w:type="dxa"/>
              <w:left w:w="28" w:type="dxa"/>
              <w:bottom w:w="0" w:type="dxa"/>
              <w:right w:w="108" w:type="dxa"/>
            </w:tcMar>
            <w:hideMark/>
          </w:tcPr>
          <w:p w14:paraId="40C0CB43" w14:textId="77777777" w:rsidR="009B5829" w:rsidRDefault="009B5829">
            <w:pPr>
              <w:pStyle w:val="TAC"/>
              <w:rPr>
                <w:lang w:eastAsia="zh-CN"/>
              </w:rPr>
            </w:pPr>
            <w:r>
              <w:rPr>
                <w:lang w:eastAsia="zh-CN"/>
              </w:rPr>
              <w:t>1</w:t>
            </w:r>
          </w:p>
        </w:tc>
        <w:tc>
          <w:tcPr>
            <w:tcW w:w="284" w:type="dxa"/>
            <w:tcMar>
              <w:top w:w="0" w:type="dxa"/>
              <w:left w:w="28" w:type="dxa"/>
              <w:bottom w:w="0" w:type="dxa"/>
              <w:right w:w="108" w:type="dxa"/>
            </w:tcMar>
            <w:hideMark/>
          </w:tcPr>
          <w:p w14:paraId="3F429C83" w14:textId="77777777" w:rsidR="009B5829" w:rsidRDefault="009B5829">
            <w:pPr>
              <w:pStyle w:val="TAC"/>
              <w:rPr>
                <w:lang w:eastAsia="zh-CN"/>
              </w:rPr>
            </w:pPr>
            <w:r>
              <w:rPr>
                <w:lang w:eastAsia="zh-CN"/>
              </w:rPr>
              <w:t>0</w:t>
            </w:r>
          </w:p>
        </w:tc>
        <w:tc>
          <w:tcPr>
            <w:tcW w:w="283" w:type="dxa"/>
            <w:tcMar>
              <w:top w:w="0" w:type="dxa"/>
              <w:left w:w="28" w:type="dxa"/>
              <w:bottom w:w="0" w:type="dxa"/>
              <w:right w:w="108" w:type="dxa"/>
            </w:tcMar>
          </w:tcPr>
          <w:p w14:paraId="797B18E4" w14:textId="77777777" w:rsidR="009B5829" w:rsidRDefault="009B5829">
            <w:pPr>
              <w:pStyle w:val="TAL"/>
              <w:rPr>
                <w:lang w:eastAsia="x-none"/>
              </w:rPr>
            </w:pPr>
          </w:p>
        </w:tc>
        <w:tc>
          <w:tcPr>
            <w:tcW w:w="5676" w:type="dxa"/>
            <w:tcBorders>
              <w:top w:val="nil"/>
              <w:left w:val="nil"/>
              <w:bottom w:val="nil"/>
              <w:right w:val="single" w:sz="8" w:space="0" w:color="auto"/>
            </w:tcBorders>
            <w:tcMar>
              <w:top w:w="0" w:type="dxa"/>
              <w:left w:w="28" w:type="dxa"/>
              <w:bottom w:w="0" w:type="dxa"/>
              <w:right w:w="108" w:type="dxa"/>
            </w:tcMar>
            <w:hideMark/>
          </w:tcPr>
          <w:p w14:paraId="0276D1BA" w14:textId="77777777" w:rsidR="009B5829" w:rsidRDefault="009B5829">
            <w:pPr>
              <w:pStyle w:val="TAL"/>
            </w:pPr>
            <w:r>
              <w:rPr>
                <w:lang w:eastAsia="ko-KR"/>
              </w:rPr>
              <w:t>S-NSSAI not available due to the failed or revoked network slice-specific authentication and authorization.</w:t>
            </w:r>
          </w:p>
        </w:tc>
      </w:tr>
      <w:tr w:rsidR="009B5829" w14:paraId="4999A2EC" w14:textId="77777777" w:rsidTr="009B5829">
        <w:trPr>
          <w:cantSplit/>
          <w:jc w:val="center"/>
        </w:trPr>
        <w:tc>
          <w:tcPr>
            <w:tcW w:w="7094" w:type="dxa"/>
            <w:gridSpan w:val="6"/>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438296B" w14:textId="77777777" w:rsidR="009B5829" w:rsidRDefault="009B5829">
            <w:pPr>
              <w:pStyle w:val="TAL"/>
              <w:rPr>
                <w:lang w:eastAsia="en-US"/>
              </w:rPr>
            </w:pPr>
            <w:r>
              <w:rPr>
                <w:highlight w:val="yellow"/>
                <w:lang w:eastAsia="en-US"/>
              </w:rPr>
              <w:t>All other values are reserved.</w:t>
            </w:r>
          </w:p>
        </w:tc>
      </w:tr>
    </w:tbl>
    <w:p w14:paraId="260C024A" w14:textId="77777777" w:rsidR="009B5829" w:rsidRPr="009B5829" w:rsidRDefault="009B5829" w:rsidP="009B5829">
      <w:pPr>
        <w:rPr>
          <w:rFonts w:ascii="Calibri" w:eastAsia="Calibri" w:hAnsi="Calibri" w:cs="Calibri"/>
          <w:sz w:val="22"/>
          <w:szCs w:val="22"/>
          <w:lang w:eastAsia="en-US"/>
        </w:rPr>
      </w:pPr>
    </w:p>
    <w:p w14:paraId="35C0A075" w14:textId="77777777" w:rsidR="009B5829" w:rsidRDefault="009B5829" w:rsidP="009B5829">
      <w:pPr>
        <w:rPr>
          <w:b/>
          <w:bCs/>
        </w:rPr>
      </w:pPr>
    </w:p>
    <w:p w14:paraId="417D821B" w14:textId="42BB2418" w:rsidR="009B5829" w:rsidRDefault="00002A26" w:rsidP="009B5829">
      <w:r>
        <w:rPr>
          <w:b/>
          <w:bCs/>
        </w:rPr>
        <w:t>Conclusion 2: E</w:t>
      </w:r>
      <w:r w:rsidR="009B5829">
        <w:rPr>
          <w:b/>
          <w:bCs/>
        </w:rPr>
        <w:t xml:space="preserve">ven if we added a new cause code this would not help with a legacy UE. </w:t>
      </w:r>
      <w:r w:rsidR="004C583F">
        <w:rPr>
          <w:b/>
          <w:bCs/>
        </w:rPr>
        <w:t>T</w:t>
      </w:r>
      <w:r w:rsidR="009B5829">
        <w:rPr>
          <w:b/>
          <w:bCs/>
        </w:rPr>
        <w:t xml:space="preserve">he legacy UE may enter a loop. </w:t>
      </w:r>
    </w:p>
    <w:p w14:paraId="06DCDD2F" w14:textId="7F421974" w:rsidR="009B5829" w:rsidRDefault="009B5829" w:rsidP="009B5829">
      <w:r>
        <w:t>Then if</w:t>
      </w:r>
      <w:r w:rsidR="00B45C9B">
        <w:t xml:space="preserve"> the AMF </w:t>
      </w:r>
      <w:r>
        <w:t xml:space="preserve">instead faked a “not supported in RA” </w:t>
      </w:r>
      <w:r w:rsidR="00B45C9B">
        <w:t xml:space="preserve">cause code, </w:t>
      </w:r>
      <w:r>
        <w:t xml:space="preserve">then the UE would get only the S-NSSAI A -&gt; same result as configuring the UE only with </w:t>
      </w:r>
      <w:r w:rsidR="00B45C9B">
        <w:t>S</w:t>
      </w:r>
      <w:r>
        <w:t>-NSSAI A</w:t>
      </w:r>
      <w:r w:rsidR="00B45C9B">
        <w:t xml:space="preserve"> for as long as the UE remains in the RA</w:t>
      </w:r>
      <w:r>
        <w:t>. Note that this S-NSSAI A is the only reasonable to send to the UE as it is the default one and the network when receiving a not well formed requested shall always send the default S-NSSAI as allowed.</w:t>
      </w:r>
    </w:p>
    <w:p w14:paraId="245B81A3" w14:textId="20D1A707" w:rsidR="002A4ACE" w:rsidRDefault="009B5829" w:rsidP="00895B64">
      <w:pPr>
        <w:pBdr>
          <w:bottom w:val="double" w:sz="6" w:space="1" w:color="auto"/>
        </w:pBdr>
        <w:rPr>
          <w:b/>
          <w:bCs/>
        </w:rPr>
      </w:pPr>
      <w:r>
        <w:rPr>
          <w:b/>
          <w:bCs/>
        </w:rPr>
        <w:t>Conclusio</w:t>
      </w:r>
      <w:r w:rsidR="00974049">
        <w:rPr>
          <w:b/>
          <w:bCs/>
        </w:rPr>
        <w:t>n 3</w:t>
      </w:r>
      <w:r>
        <w:rPr>
          <w:b/>
          <w:bCs/>
        </w:rPr>
        <w:t xml:space="preserve">: since the case when incompatibility needs to be enforced is resolved by </w:t>
      </w:r>
      <w:r w:rsidR="00102947">
        <w:rPr>
          <w:b/>
          <w:bCs/>
        </w:rPr>
        <w:t>Allowing</w:t>
      </w:r>
      <w:r>
        <w:rPr>
          <w:b/>
          <w:bCs/>
        </w:rPr>
        <w:t xml:space="preserve"> the </w:t>
      </w:r>
      <w:r w:rsidR="00102947">
        <w:rPr>
          <w:b/>
          <w:bCs/>
        </w:rPr>
        <w:t>Default</w:t>
      </w:r>
      <w:r>
        <w:rPr>
          <w:b/>
          <w:bCs/>
        </w:rPr>
        <w:t xml:space="preserve"> S-NSSAI only</w:t>
      </w:r>
      <w:r w:rsidR="00974049">
        <w:rPr>
          <w:b/>
          <w:bCs/>
        </w:rPr>
        <w:t xml:space="preserve"> (in this case)</w:t>
      </w:r>
      <w:r>
        <w:rPr>
          <w:b/>
          <w:bCs/>
        </w:rPr>
        <w:t xml:space="preserve"> and reject the other with a fake not supported in RA (to avoid endless loops in a deterministic way), it is perfectly valid to only configure legacy UE with </w:t>
      </w:r>
      <w:r w:rsidR="00974049">
        <w:rPr>
          <w:b/>
          <w:bCs/>
        </w:rPr>
        <w:t>s-NSSAIs which are SRG-compatible with the</w:t>
      </w:r>
      <w:r>
        <w:rPr>
          <w:b/>
          <w:bCs/>
        </w:rPr>
        <w:t xml:space="preserve"> </w:t>
      </w:r>
      <w:r w:rsidR="00974049">
        <w:rPr>
          <w:b/>
          <w:bCs/>
        </w:rPr>
        <w:t>D</w:t>
      </w:r>
      <w:r>
        <w:rPr>
          <w:b/>
          <w:bCs/>
        </w:rPr>
        <w:t>efault S-NSSAI</w:t>
      </w:r>
      <w:r w:rsidR="00974049">
        <w:rPr>
          <w:b/>
          <w:bCs/>
        </w:rPr>
        <w:t>s.</w:t>
      </w:r>
      <w:r w:rsidR="00011185">
        <w:rPr>
          <w:b/>
          <w:bCs/>
        </w:rPr>
        <w:t xml:space="preserve"> Any other behaviour would be arbitrary and would give the operators no means to provide customers with a predictable outcome when </w:t>
      </w:r>
      <w:r w:rsidR="00D27328">
        <w:rPr>
          <w:b/>
          <w:bCs/>
        </w:rPr>
        <w:t>using non supporting UEs or roaming to non-supporting networks.</w:t>
      </w:r>
    </w:p>
    <w:p w14:paraId="26017925" w14:textId="77777777" w:rsidR="00895B64" w:rsidRDefault="00895B64" w:rsidP="00895B64">
      <w:pPr>
        <w:pBdr>
          <w:bottom w:val="double" w:sz="6" w:space="1" w:color="auto"/>
        </w:pBdr>
      </w:pPr>
    </w:p>
    <w:p w14:paraId="2D0AD185" w14:textId="7A52DF9E" w:rsidR="00F015BF" w:rsidRDefault="00D0496B" w:rsidP="00507E91">
      <w:r>
        <w:t>Proposals that let the HPLMN</w:t>
      </w:r>
      <w:r w:rsidR="00032018">
        <w:t xml:space="preserve"> provide a </w:t>
      </w:r>
      <w:r w:rsidR="00F015BF">
        <w:t>non-supporting</w:t>
      </w:r>
      <w:r w:rsidR="00032018">
        <w:t xml:space="preserve"> VPLMN with set of S-NSSAIs that are not in scope of 3GPP to define are not acceptable as the default S-NSSAIs at least need to be provided</w:t>
      </w:r>
      <w:r w:rsidR="00345700">
        <w:t xml:space="preserve"> as part of the UE subscription to a visited PLMN,</w:t>
      </w:r>
      <w:r w:rsidR="00032018">
        <w:t xml:space="preserve"> and </w:t>
      </w:r>
      <w:r w:rsidR="00F015BF">
        <w:t xml:space="preserve">therefore only </w:t>
      </w:r>
      <w:r w:rsidR="00FD1A32">
        <w:t>S</w:t>
      </w:r>
      <w:r w:rsidR="00F015BF">
        <w:t>-NSSAIs t</w:t>
      </w:r>
      <w:r w:rsidR="00243FAA">
        <w:t>h</w:t>
      </w:r>
      <w:r w:rsidR="00F015BF">
        <w:t xml:space="preserve">at are compatible with the default </w:t>
      </w:r>
      <w:r w:rsidR="00FD1A32">
        <w:t>S</w:t>
      </w:r>
      <w:r w:rsidR="00F015BF">
        <w:t xml:space="preserve">-NSSAIs can be provided to </w:t>
      </w:r>
      <w:r w:rsidR="00345700">
        <w:t xml:space="preserve">a non-supporting </w:t>
      </w:r>
      <w:r w:rsidR="00F015BF">
        <w:t>VPLMN.</w:t>
      </w:r>
    </w:p>
    <w:p w14:paraId="58FD9E76" w14:textId="6AE194E6" w:rsidR="008E1168" w:rsidRPr="008E1168" w:rsidRDefault="008E1168" w:rsidP="00507E91">
      <w:pPr>
        <w:rPr>
          <w:b/>
          <w:bCs/>
        </w:rPr>
      </w:pPr>
      <w:r w:rsidRPr="008E1168">
        <w:rPr>
          <w:b/>
          <w:bCs/>
        </w:rPr>
        <w:t xml:space="preserve">Conclusion 4: </w:t>
      </w:r>
      <w:r w:rsidR="00FD1A32">
        <w:rPr>
          <w:b/>
          <w:bCs/>
        </w:rPr>
        <w:t>T</w:t>
      </w:r>
      <w:r w:rsidRPr="008E1168">
        <w:rPr>
          <w:b/>
          <w:bCs/>
        </w:rPr>
        <w:t>he set of S-NSSAIs sent to a non-supporting V</w:t>
      </w:r>
      <w:r w:rsidR="00610189">
        <w:rPr>
          <w:b/>
          <w:bCs/>
        </w:rPr>
        <w:t>P</w:t>
      </w:r>
      <w:r w:rsidRPr="008E1168">
        <w:rPr>
          <w:b/>
          <w:bCs/>
        </w:rPr>
        <w:t>LMN must include</w:t>
      </w:r>
      <w:r w:rsidR="00345700">
        <w:rPr>
          <w:b/>
          <w:bCs/>
        </w:rPr>
        <w:t xml:space="preserve"> only</w:t>
      </w:r>
      <w:r w:rsidRPr="008E1168">
        <w:rPr>
          <w:b/>
          <w:bCs/>
        </w:rPr>
        <w:t xml:space="preserve"> the default -S-NSSAIs</w:t>
      </w:r>
      <w:r w:rsidR="00FD1A32">
        <w:rPr>
          <w:b/>
          <w:bCs/>
        </w:rPr>
        <w:t xml:space="preserve"> and only S-NSSAIs compatible with them</w:t>
      </w:r>
      <w:r w:rsidRPr="008E1168">
        <w:rPr>
          <w:b/>
          <w:bCs/>
        </w:rPr>
        <w:t>.</w:t>
      </w:r>
    </w:p>
    <w:p w14:paraId="381D004B" w14:textId="32DA3927" w:rsidR="004636AD" w:rsidRDefault="00690183" w:rsidP="00507E91">
      <w:r>
        <w:t xml:space="preserve">Lastly, </w:t>
      </w:r>
      <w:r w:rsidR="00466EFE">
        <w:t xml:space="preserve">a proposal that </w:t>
      </w:r>
      <w:r w:rsidR="00D3655E">
        <w:t>a non</w:t>
      </w:r>
      <w:r w:rsidR="00C954B0">
        <w:t>-supporting</w:t>
      </w:r>
      <w:r w:rsidR="00466EFE">
        <w:t xml:space="preserve"> UE could be </w:t>
      </w:r>
      <w:r w:rsidR="00C954B0">
        <w:t>configured</w:t>
      </w:r>
      <w:r w:rsidR="00466EFE">
        <w:t xml:space="preserve"> with </w:t>
      </w:r>
      <w:r w:rsidR="00C954B0">
        <w:t>all the S-NSSAIs in the subscription irrespective of the SRG information based on unilateral HPLMN decision</w:t>
      </w:r>
      <w:r w:rsidR="00362189">
        <w:t xml:space="preserve"> is not acceptable as</w:t>
      </w:r>
      <w:r w:rsidR="003D0BF5">
        <w:t xml:space="preserve"> </w:t>
      </w:r>
      <w:r w:rsidR="00362189">
        <w:t xml:space="preserve"> the VPLMN may not be happy with having to cope with UEs that may generate significant trial and error registrations</w:t>
      </w:r>
      <w:r w:rsidR="003D0BF5">
        <w:t xml:space="preserve"> based on</w:t>
      </w:r>
      <w:r w:rsidR="004636AD">
        <w:t xml:space="preserve"> unilateral HPLMN decision</w:t>
      </w:r>
      <w:r w:rsidR="003D0BF5">
        <w:t>.</w:t>
      </w:r>
    </w:p>
    <w:p w14:paraId="58847AB4" w14:textId="77777777" w:rsidR="004636AD" w:rsidRDefault="004636AD" w:rsidP="00507E91"/>
    <w:p w14:paraId="19A77734" w14:textId="78CF4AAE" w:rsidR="00B00DA0" w:rsidRPr="001120A9" w:rsidRDefault="00D3655E" w:rsidP="00507E91">
      <w:pPr>
        <w:rPr>
          <w:b/>
          <w:bCs/>
        </w:rPr>
      </w:pPr>
      <w:r w:rsidRPr="001120A9">
        <w:rPr>
          <w:b/>
          <w:bCs/>
        </w:rPr>
        <w:t xml:space="preserve">Conclusion 5: </w:t>
      </w:r>
      <w:r w:rsidR="00D0496B" w:rsidRPr="001120A9">
        <w:rPr>
          <w:b/>
          <w:bCs/>
        </w:rPr>
        <w:t xml:space="preserve">the behaviour of </w:t>
      </w:r>
      <w:r w:rsidR="00406CE2">
        <w:rPr>
          <w:b/>
          <w:bCs/>
        </w:rPr>
        <w:t>requiring a supporting VPLMN to provide</w:t>
      </w:r>
      <w:r w:rsidR="00D0496B" w:rsidRPr="001120A9">
        <w:rPr>
          <w:b/>
          <w:bCs/>
        </w:rPr>
        <w:t xml:space="preserve"> </w:t>
      </w:r>
      <w:r w:rsidR="001120A9" w:rsidRPr="001120A9">
        <w:rPr>
          <w:b/>
          <w:bCs/>
        </w:rPr>
        <w:t>non-supporting</w:t>
      </w:r>
      <w:r w:rsidR="006B2E27" w:rsidRPr="001120A9">
        <w:rPr>
          <w:b/>
          <w:bCs/>
        </w:rPr>
        <w:t xml:space="preserve"> UEs </w:t>
      </w:r>
      <w:r w:rsidR="001120A9" w:rsidRPr="001120A9">
        <w:rPr>
          <w:b/>
          <w:bCs/>
        </w:rPr>
        <w:t xml:space="preserve">with a Configured NSSAI including </w:t>
      </w:r>
      <w:r w:rsidR="006B2E27" w:rsidRPr="001120A9">
        <w:rPr>
          <w:b/>
          <w:bCs/>
        </w:rPr>
        <w:t>all the S-NSSAIs</w:t>
      </w:r>
      <w:r w:rsidR="00C56EEE" w:rsidRPr="001120A9">
        <w:rPr>
          <w:b/>
          <w:bCs/>
        </w:rPr>
        <w:t xml:space="preserve"> </w:t>
      </w:r>
      <w:r w:rsidR="0010374C" w:rsidRPr="001120A9">
        <w:rPr>
          <w:b/>
          <w:bCs/>
        </w:rPr>
        <w:t>irrespective</w:t>
      </w:r>
      <w:r w:rsidR="00C56EEE" w:rsidRPr="001120A9">
        <w:rPr>
          <w:b/>
          <w:bCs/>
        </w:rPr>
        <w:t xml:space="preserve"> of their </w:t>
      </w:r>
      <w:r w:rsidR="0010374C" w:rsidRPr="001120A9">
        <w:rPr>
          <w:b/>
          <w:bCs/>
        </w:rPr>
        <w:t>associated</w:t>
      </w:r>
      <w:r w:rsidR="00C56EEE" w:rsidRPr="001120A9">
        <w:rPr>
          <w:b/>
          <w:bCs/>
        </w:rPr>
        <w:t xml:space="preserve"> SRG values</w:t>
      </w:r>
      <w:r w:rsidR="0010374C" w:rsidRPr="001120A9">
        <w:rPr>
          <w:b/>
          <w:bCs/>
        </w:rPr>
        <w:t>,</w:t>
      </w:r>
      <w:r w:rsidR="00C56EEE" w:rsidRPr="001120A9">
        <w:rPr>
          <w:b/>
          <w:bCs/>
        </w:rPr>
        <w:t xml:space="preserve"> </w:t>
      </w:r>
      <w:r w:rsidR="0010374C" w:rsidRPr="001120A9">
        <w:rPr>
          <w:b/>
          <w:bCs/>
        </w:rPr>
        <w:t xml:space="preserve">based on HPLMN </w:t>
      </w:r>
      <w:r w:rsidR="0010374C" w:rsidRPr="001120A9">
        <w:rPr>
          <w:b/>
          <w:bCs/>
        </w:rPr>
        <w:lastRenderedPageBreak/>
        <w:t>decision</w:t>
      </w:r>
      <w:r w:rsidR="001120A9">
        <w:rPr>
          <w:b/>
          <w:bCs/>
        </w:rPr>
        <w:t>, is not acceptable as the</w:t>
      </w:r>
      <w:r w:rsidR="00433522">
        <w:rPr>
          <w:b/>
          <w:bCs/>
        </w:rPr>
        <w:t xml:space="preserve"> VPLMN may be exposed to the handling of several trial and error registration attempts</w:t>
      </w:r>
      <w:r w:rsidR="00610189">
        <w:rPr>
          <w:b/>
          <w:bCs/>
        </w:rPr>
        <w:t xml:space="preserve"> without its consent. So</w:t>
      </w:r>
      <w:r w:rsidR="003D0BF5">
        <w:rPr>
          <w:b/>
          <w:bCs/>
        </w:rPr>
        <w:t>,</w:t>
      </w:r>
      <w:r w:rsidR="00610189">
        <w:rPr>
          <w:b/>
          <w:bCs/>
        </w:rPr>
        <w:t xml:space="preserve"> the only possible deviation shall be part of the roaming agreement.</w:t>
      </w:r>
    </w:p>
    <w:p w14:paraId="72F7F1F8" w14:textId="2D0AB9EC" w:rsidR="0010374C" w:rsidRDefault="0010374C" w:rsidP="00507E91"/>
    <w:p w14:paraId="4BBA0AE3" w14:textId="3BCBC655" w:rsidR="005532E9" w:rsidRPr="00616A93" w:rsidRDefault="009E2942" w:rsidP="009E2942">
      <w:pPr>
        <w:pStyle w:val="Heading1"/>
        <w:rPr>
          <w:lang w:val="en-US"/>
        </w:rPr>
      </w:pPr>
      <w:r>
        <w:rPr>
          <w:lang w:val="en-US"/>
        </w:rPr>
        <w:t>Conclusion</w:t>
      </w:r>
      <w:r w:rsidR="00610189">
        <w:rPr>
          <w:lang w:val="en-US"/>
        </w:rPr>
        <w:t>s</w:t>
      </w:r>
    </w:p>
    <w:p w14:paraId="363C8206" w14:textId="23A2F7F5" w:rsidR="009E2942" w:rsidRDefault="00597236" w:rsidP="00CC3C06">
      <w:pPr>
        <w:rPr>
          <w:lang w:val="en-US"/>
        </w:rPr>
      </w:pPr>
      <w:r>
        <w:rPr>
          <w:b/>
          <w:bCs/>
        </w:rPr>
        <w:t xml:space="preserve">Conclusion 1: A </w:t>
      </w:r>
      <w:r w:rsidR="00345700">
        <w:rPr>
          <w:b/>
          <w:bCs/>
        </w:rPr>
        <w:t>Rel</w:t>
      </w:r>
      <w:r w:rsidR="000D7472">
        <w:rPr>
          <w:b/>
          <w:bCs/>
        </w:rPr>
        <w:t>-15</w:t>
      </w:r>
      <w:r>
        <w:rPr>
          <w:b/>
          <w:bCs/>
        </w:rPr>
        <w:t xml:space="preserve">/16 UE has no standard mechanism </w:t>
      </w:r>
      <w:r w:rsidR="00DC74ED">
        <w:rPr>
          <w:b/>
          <w:bCs/>
        </w:rPr>
        <w:t>for</w:t>
      </w:r>
      <w:r>
        <w:rPr>
          <w:b/>
          <w:bCs/>
        </w:rPr>
        <w:t xml:space="preserve"> reliably and predictably handling a case of two or more applications requesting incompatible slices. </w:t>
      </w:r>
    </w:p>
    <w:p w14:paraId="37104FAE" w14:textId="3E799CEC" w:rsidR="00597236" w:rsidRDefault="00597236" w:rsidP="00597236">
      <w:r>
        <w:rPr>
          <w:b/>
          <w:bCs/>
        </w:rPr>
        <w:t xml:space="preserve">Conclusion 2: </w:t>
      </w:r>
      <w:r w:rsidR="004C583F">
        <w:rPr>
          <w:b/>
          <w:bCs/>
        </w:rPr>
        <w:t>A</w:t>
      </w:r>
      <w:r>
        <w:rPr>
          <w:b/>
          <w:bCs/>
        </w:rPr>
        <w:t xml:space="preserve"> new </w:t>
      </w:r>
      <w:r w:rsidR="004C583F">
        <w:rPr>
          <w:b/>
          <w:bCs/>
        </w:rPr>
        <w:t xml:space="preserve">rejection </w:t>
      </w:r>
      <w:proofErr w:type="gramStart"/>
      <w:r>
        <w:rPr>
          <w:b/>
          <w:bCs/>
        </w:rPr>
        <w:t>cause</w:t>
      </w:r>
      <w:proofErr w:type="gramEnd"/>
      <w:r>
        <w:rPr>
          <w:b/>
          <w:bCs/>
        </w:rPr>
        <w:t xml:space="preserve"> code would not help with a legacy UE. </w:t>
      </w:r>
    </w:p>
    <w:p w14:paraId="74A21882" w14:textId="384032D9" w:rsidR="00102947" w:rsidRDefault="00102947" w:rsidP="00102947">
      <w:pPr>
        <w:pBdr>
          <w:bottom w:val="double" w:sz="6" w:space="1" w:color="auto"/>
        </w:pBdr>
        <w:rPr>
          <w:b/>
          <w:bCs/>
        </w:rPr>
      </w:pPr>
      <w:r>
        <w:rPr>
          <w:b/>
          <w:bCs/>
        </w:rPr>
        <w:t xml:space="preserve">Conclusion 3: </w:t>
      </w:r>
      <w:r w:rsidR="000A36EE">
        <w:rPr>
          <w:b/>
          <w:bCs/>
        </w:rPr>
        <w:t xml:space="preserve">Configuring </w:t>
      </w:r>
      <w:r>
        <w:rPr>
          <w:b/>
          <w:bCs/>
        </w:rPr>
        <w:t xml:space="preserve">legacy UE </w:t>
      </w:r>
      <w:r w:rsidR="002555E7">
        <w:rPr>
          <w:b/>
          <w:bCs/>
        </w:rPr>
        <w:t xml:space="preserve">only </w:t>
      </w:r>
      <w:r>
        <w:rPr>
          <w:b/>
          <w:bCs/>
        </w:rPr>
        <w:t>with</w:t>
      </w:r>
      <w:r w:rsidR="002555E7">
        <w:rPr>
          <w:b/>
          <w:bCs/>
        </w:rPr>
        <w:t xml:space="preserve"> the Default S-NSSAIs and the</w:t>
      </w:r>
      <w:r>
        <w:rPr>
          <w:b/>
          <w:bCs/>
        </w:rPr>
        <w:t xml:space="preserve"> </w:t>
      </w:r>
      <w:r w:rsidR="000A36EE">
        <w:rPr>
          <w:b/>
          <w:bCs/>
        </w:rPr>
        <w:t>S</w:t>
      </w:r>
      <w:r>
        <w:rPr>
          <w:b/>
          <w:bCs/>
        </w:rPr>
        <w:t>-NSSAIs which are SRG-compatible with the Default S-NSSAIs</w:t>
      </w:r>
      <w:r w:rsidR="002555E7">
        <w:rPr>
          <w:b/>
          <w:bCs/>
        </w:rPr>
        <w:t xml:space="preserve"> provides a predictable behaviour with legacy UEs</w:t>
      </w:r>
      <w:r>
        <w:rPr>
          <w:b/>
          <w:bCs/>
        </w:rPr>
        <w:t xml:space="preserve">. </w:t>
      </w:r>
    </w:p>
    <w:p w14:paraId="113CD768" w14:textId="7CA15DD1" w:rsidR="00FD1A32" w:rsidRDefault="00FD1A32" w:rsidP="00102947">
      <w:pPr>
        <w:pBdr>
          <w:bottom w:val="double" w:sz="6" w:space="1" w:color="auto"/>
        </w:pBdr>
        <w:rPr>
          <w:b/>
          <w:bCs/>
        </w:rPr>
      </w:pPr>
      <w:r w:rsidRPr="008E1168">
        <w:rPr>
          <w:b/>
          <w:bCs/>
        </w:rPr>
        <w:t xml:space="preserve">Conclusion 4: </w:t>
      </w:r>
      <w:r>
        <w:rPr>
          <w:b/>
          <w:bCs/>
        </w:rPr>
        <w:t>T</w:t>
      </w:r>
      <w:r w:rsidRPr="008E1168">
        <w:rPr>
          <w:b/>
          <w:bCs/>
        </w:rPr>
        <w:t>he set of S-NSSAIs sent to a non-supporting V</w:t>
      </w:r>
      <w:r>
        <w:rPr>
          <w:b/>
          <w:bCs/>
        </w:rPr>
        <w:t>P</w:t>
      </w:r>
      <w:r w:rsidRPr="008E1168">
        <w:rPr>
          <w:b/>
          <w:bCs/>
        </w:rPr>
        <w:t>LMN must</w:t>
      </w:r>
      <w:r w:rsidR="002555E7">
        <w:rPr>
          <w:b/>
          <w:bCs/>
        </w:rPr>
        <w:t xml:space="preserve"> only</w:t>
      </w:r>
      <w:r w:rsidRPr="008E1168">
        <w:rPr>
          <w:b/>
          <w:bCs/>
        </w:rPr>
        <w:t xml:space="preserve"> include the default -S-NSSAIs</w:t>
      </w:r>
      <w:r>
        <w:rPr>
          <w:b/>
          <w:bCs/>
        </w:rPr>
        <w:t xml:space="preserve"> and only S-NSSAIs compatible with them</w:t>
      </w:r>
      <w:r w:rsidRPr="008E1168">
        <w:rPr>
          <w:b/>
          <w:bCs/>
        </w:rPr>
        <w:t>.</w:t>
      </w:r>
    </w:p>
    <w:p w14:paraId="56EEA497" w14:textId="7289ABF2" w:rsidR="00AC34B8" w:rsidRDefault="00AC34B8" w:rsidP="00102947">
      <w:pPr>
        <w:pBdr>
          <w:bottom w:val="double" w:sz="6" w:space="1" w:color="auto"/>
        </w:pBdr>
        <w:rPr>
          <w:b/>
          <w:bCs/>
        </w:rPr>
      </w:pPr>
      <w:r w:rsidRPr="00AC34B8">
        <w:rPr>
          <w:b/>
          <w:bCs/>
        </w:rPr>
        <w:t xml:space="preserve">Conclusion 5: the behaviour of requiring a supporting VPLMN to provide non-supporting UEs with a Configured NSSAI including all the S-NSSAIs irrespective of their associated SRG values, based on HPLMN decision, is not acceptable as the VPLMN may be exposed to the handling of several trial and error registration attempts without its consent. </w:t>
      </w:r>
      <w:r w:rsidR="000D7472" w:rsidRPr="00AC34B8">
        <w:rPr>
          <w:b/>
          <w:bCs/>
        </w:rPr>
        <w:t>So,</w:t>
      </w:r>
      <w:r w:rsidR="000D7083">
        <w:rPr>
          <w:b/>
          <w:bCs/>
        </w:rPr>
        <w:t xml:space="preserve"> any p</w:t>
      </w:r>
      <w:r w:rsidRPr="00AC34B8">
        <w:rPr>
          <w:b/>
          <w:bCs/>
        </w:rPr>
        <w:t>ossible deviation</w:t>
      </w:r>
      <w:r w:rsidR="000D7083">
        <w:rPr>
          <w:b/>
          <w:bCs/>
        </w:rPr>
        <w:t xml:space="preserve"> for the standard behaviour</w:t>
      </w:r>
      <w:r w:rsidRPr="00AC34B8">
        <w:rPr>
          <w:b/>
          <w:bCs/>
        </w:rPr>
        <w:t xml:space="preserve"> shall be part of the roaming agreement.</w:t>
      </w:r>
    </w:p>
    <w:p w14:paraId="06677779" w14:textId="4A5F12E8" w:rsidR="00597236" w:rsidRDefault="00597236" w:rsidP="00102947">
      <w:pPr>
        <w:pBdr>
          <w:bottom w:val="double" w:sz="6" w:space="1" w:color="auto"/>
        </w:pBdr>
        <w:rPr>
          <w:b/>
          <w:bCs/>
        </w:rPr>
      </w:pPr>
    </w:p>
    <w:p w14:paraId="3C651FBB" w14:textId="0E7F0D6C" w:rsidR="00597236" w:rsidRDefault="00597236" w:rsidP="00102947">
      <w:pPr>
        <w:pBdr>
          <w:bottom w:val="double" w:sz="6" w:space="1" w:color="auto"/>
        </w:pBdr>
        <w:rPr>
          <w:b/>
          <w:bCs/>
        </w:rPr>
      </w:pPr>
    </w:p>
    <w:p w14:paraId="3B329C76" w14:textId="77777777" w:rsidR="00597236" w:rsidRDefault="00597236" w:rsidP="00102947">
      <w:pPr>
        <w:pBdr>
          <w:bottom w:val="double" w:sz="6" w:space="1" w:color="auto"/>
        </w:pBdr>
        <w:rPr>
          <w:b/>
          <w:bCs/>
        </w:rPr>
      </w:pPr>
    </w:p>
    <w:sectPr w:rsidR="00597236">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D18F40" w14:textId="77777777" w:rsidR="00F6766D" w:rsidRDefault="00F6766D">
      <w:r>
        <w:separator/>
      </w:r>
    </w:p>
    <w:p w14:paraId="38716224" w14:textId="77777777" w:rsidR="00F6766D" w:rsidRDefault="00F6766D"/>
  </w:endnote>
  <w:endnote w:type="continuationSeparator" w:id="0">
    <w:p w14:paraId="4AC35CC6" w14:textId="77777777" w:rsidR="00F6766D" w:rsidRDefault="00F6766D">
      <w:r>
        <w:continuationSeparator/>
      </w:r>
    </w:p>
    <w:p w14:paraId="43CB02DA" w14:textId="77777777" w:rsidR="00F6766D" w:rsidRDefault="00F6766D"/>
  </w:endnote>
  <w:endnote w:type="continuationNotice" w:id="1">
    <w:p w14:paraId="565C209F" w14:textId="77777777" w:rsidR="00F6766D" w:rsidRDefault="00F676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0DAF6" w14:textId="77777777" w:rsidR="001748E5" w:rsidRDefault="001748E5">
    <w:pPr>
      <w:framePr w:w="646" w:h="244" w:hRule="exact" w:wrap="around" w:vAnchor="text" w:hAnchor="margin" w:y="-5"/>
      <w:rPr>
        <w:rFonts w:ascii="Arial" w:hAnsi="Arial" w:cs="Arial"/>
        <w:b/>
        <w:bCs/>
        <w:i/>
        <w:iCs/>
        <w:sz w:val="18"/>
      </w:rPr>
    </w:pPr>
    <w:r>
      <w:rPr>
        <w:rFonts w:ascii="Arial" w:hAnsi="Arial" w:cs="Arial"/>
        <w:b/>
        <w:bCs/>
        <w:i/>
        <w:iCs/>
        <w:sz w:val="18"/>
      </w:rPr>
      <w:t>3GPP</w:t>
    </w:r>
  </w:p>
  <w:p w14:paraId="1DDCFEA3" w14:textId="77777777" w:rsidR="001748E5" w:rsidRDefault="001748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22182F0" w14:textId="77777777" w:rsidR="001748E5" w:rsidRDefault="001748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485BCA" w14:textId="77777777" w:rsidR="00F6766D" w:rsidRDefault="00F6766D">
      <w:r>
        <w:separator/>
      </w:r>
    </w:p>
    <w:p w14:paraId="38F6552F" w14:textId="77777777" w:rsidR="00F6766D" w:rsidRDefault="00F6766D"/>
  </w:footnote>
  <w:footnote w:type="continuationSeparator" w:id="0">
    <w:p w14:paraId="67CFE3A4" w14:textId="77777777" w:rsidR="00F6766D" w:rsidRDefault="00F6766D">
      <w:r>
        <w:continuationSeparator/>
      </w:r>
    </w:p>
    <w:p w14:paraId="2D5CFE0B" w14:textId="77777777" w:rsidR="00F6766D" w:rsidRDefault="00F6766D"/>
  </w:footnote>
  <w:footnote w:type="continuationNotice" w:id="1">
    <w:p w14:paraId="5D4D5A7E" w14:textId="77777777" w:rsidR="00F6766D" w:rsidRDefault="00F676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A63BD6" w14:textId="77777777" w:rsidR="001748E5" w:rsidRDefault="001748E5"/>
  <w:p w14:paraId="20526F0A" w14:textId="77777777" w:rsidR="001748E5" w:rsidRDefault="001748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F9904" w14:textId="77777777" w:rsidR="001748E5" w:rsidRDefault="001748E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7BDEFDD" w14:textId="77777777" w:rsidR="001748E5" w:rsidRDefault="001748E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4CA7E114" w14:textId="77777777" w:rsidR="001748E5" w:rsidRDefault="001748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82678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1E27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12816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02616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41E14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71049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B21F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7D079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8E11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063A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E15F49"/>
    <w:multiLevelType w:val="hybridMultilevel"/>
    <w:tmpl w:val="59F444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9192501"/>
    <w:multiLevelType w:val="hybridMultilevel"/>
    <w:tmpl w:val="C4162CEC"/>
    <w:lvl w:ilvl="0" w:tplc="57C6DDF2">
      <w:start w:val="1"/>
      <w:numFmt w:val="decimal"/>
      <w:lvlText w:val="%1)"/>
      <w:lvlJc w:val="left"/>
      <w:pPr>
        <w:ind w:left="165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CC0096"/>
    <w:multiLevelType w:val="hybridMultilevel"/>
    <w:tmpl w:val="D7F098F8"/>
    <w:lvl w:ilvl="0" w:tplc="ADFAC5E8">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3" w15:restartNumberingAfterBreak="0">
    <w:nsid w:val="1CD55840"/>
    <w:multiLevelType w:val="hybridMultilevel"/>
    <w:tmpl w:val="090A0B94"/>
    <w:lvl w:ilvl="0" w:tplc="EA2C306A">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1DC37952"/>
    <w:multiLevelType w:val="hybridMultilevel"/>
    <w:tmpl w:val="C4162CEC"/>
    <w:lvl w:ilvl="0" w:tplc="57C6DDF2">
      <w:start w:val="1"/>
      <w:numFmt w:val="decimal"/>
      <w:lvlText w:val="%1)"/>
      <w:lvlJc w:val="left"/>
      <w:pPr>
        <w:ind w:left="165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D666BE"/>
    <w:multiLevelType w:val="hybridMultilevel"/>
    <w:tmpl w:val="BE50A6C2"/>
    <w:lvl w:ilvl="0" w:tplc="041D000F">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6D2103E"/>
    <w:multiLevelType w:val="hybridMultilevel"/>
    <w:tmpl w:val="A6929EB2"/>
    <w:lvl w:ilvl="0" w:tplc="041D0015">
      <w:start w:val="1"/>
      <w:numFmt w:val="upperLetter"/>
      <w:lvlText w:val="%1."/>
      <w:lvlJc w:val="left"/>
      <w:pPr>
        <w:ind w:left="825" w:hanging="360"/>
      </w:pPr>
    </w:lvl>
    <w:lvl w:ilvl="1" w:tplc="041D0019" w:tentative="1">
      <w:start w:val="1"/>
      <w:numFmt w:val="lowerLetter"/>
      <w:lvlText w:val="%2."/>
      <w:lvlJc w:val="left"/>
      <w:pPr>
        <w:ind w:left="1545" w:hanging="360"/>
      </w:pPr>
    </w:lvl>
    <w:lvl w:ilvl="2" w:tplc="041D001B" w:tentative="1">
      <w:start w:val="1"/>
      <w:numFmt w:val="lowerRoman"/>
      <w:lvlText w:val="%3."/>
      <w:lvlJc w:val="right"/>
      <w:pPr>
        <w:ind w:left="2265" w:hanging="180"/>
      </w:pPr>
    </w:lvl>
    <w:lvl w:ilvl="3" w:tplc="041D000F" w:tentative="1">
      <w:start w:val="1"/>
      <w:numFmt w:val="decimal"/>
      <w:lvlText w:val="%4."/>
      <w:lvlJc w:val="left"/>
      <w:pPr>
        <w:ind w:left="2985" w:hanging="360"/>
      </w:pPr>
    </w:lvl>
    <w:lvl w:ilvl="4" w:tplc="041D0019" w:tentative="1">
      <w:start w:val="1"/>
      <w:numFmt w:val="lowerLetter"/>
      <w:lvlText w:val="%5."/>
      <w:lvlJc w:val="left"/>
      <w:pPr>
        <w:ind w:left="3705" w:hanging="360"/>
      </w:pPr>
    </w:lvl>
    <w:lvl w:ilvl="5" w:tplc="041D001B" w:tentative="1">
      <w:start w:val="1"/>
      <w:numFmt w:val="lowerRoman"/>
      <w:lvlText w:val="%6."/>
      <w:lvlJc w:val="right"/>
      <w:pPr>
        <w:ind w:left="4425" w:hanging="180"/>
      </w:pPr>
    </w:lvl>
    <w:lvl w:ilvl="6" w:tplc="041D000F" w:tentative="1">
      <w:start w:val="1"/>
      <w:numFmt w:val="decimal"/>
      <w:lvlText w:val="%7."/>
      <w:lvlJc w:val="left"/>
      <w:pPr>
        <w:ind w:left="5145" w:hanging="360"/>
      </w:pPr>
    </w:lvl>
    <w:lvl w:ilvl="7" w:tplc="041D0019" w:tentative="1">
      <w:start w:val="1"/>
      <w:numFmt w:val="lowerLetter"/>
      <w:lvlText w:val="%8."/>
      <w:lvlJc w:val="left"/>
      <w:pPr>
        <w:ind w:left="5865" w:hanging="360"/>
      </w:pPr>
    </w:lvl>
    <w:lvl w:ilvl="8" w:tplc="041D001B" w:tentative="1">
      <w:start w:val="1"/>
      <w:numFmt w:val="lowerRoman"/>
      <w:lvlText w:val="%9."/>
      <w:lvlJc w:val="right"/>
      <w:pPr>
        <w:ind w:left="6585" w:hanging="180"/>
      </w:pPr>
    </w:lvl>
  </w:abstractNum>
  <w:abstractNum w:abstractNumId="17" w15:restartNumberingAfterBreak="0">
    <w:nsid w:val="27E7761D"/>
    <w:multiLevelType w:val="hybridMultilevel"/>
    <w:tmpl w:val="7E0C12E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9096B1C"/>
    <w:multiLevelType w:val="hybridMultilevel"/>
    <w:tmpl w:val="275A0CBE"/>
    <w:lvl w:ilvl="0" w:tplc="B824F08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4D16D1"/>
    <w:multiLevelType w:val="hybridMultilevel"/>
    <w:tmpl w:val="704A1FBC"/>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2D926D4E"/>
    <w:multiLevelType w:val="hybridMultilevel"/>
    <w:tmpl w:val="7BA4E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40B4C12"/>
    <w:multiLevelType w:val="hybridMultilevel"/>
    <w:tmpl w:val="5ECAF7C4"/>
    <w:lvl w:ilvl="0" w:tplc="9D7C412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430E02"/>
    <w:multiLevelType w:val="hybridMultilevel"/>
    <w:tmpl w:val="4CAA71B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A61FB8"/>
    <w:multiLevelType w:val="hybridMultilevel"/>
    <w:tmpl w:val="098C7AE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B031814"/>
    <w:multiLevelType w:val="hybridMultilevel"/>
    <w:tmpl w:val="8376C9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D686F92"/>
    <w:multiLevelType w:val="hybridMultilevel"/>
    <w:tmpl w:val="0CA21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374672"/>
    <w:multiLevelType w:val="hybridMultilevel"/>
    <w:tmpl w:val="4874213A"/>
    <w:lvl w:ilvl="0" w:tplc="57C6DDF2">
      <w:start w:val="1"/>
      <w:numFmt w:val="decimal"/>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27" w15:restartNumberingAfterBreak="0">
    <w:nsid w:val="45FB775A"/>
    <w:multiLevelType w:val="hybridMultilevel"/>
    <w:tmpl w:val="B37AEFD8"/>
    <w:lvl w:ilvl="0" w:tplc="1BD2BCB2">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86A3D31"/>
    <w:multiLevelType w:val="hybridMultilevel"/>
    <w:tmpl w:val="77F6766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BA71957"/>
    <w:multiLevelType w:val="hybridMultilevel"/>
    <w:tmpl w:val="B3F662E8"/>
    <w:lvl w:ilvl="0" w:tplc="F564AFF4">
      <w:start w:val="7"/>
      <w:numFmt w:val="bullet"/>
      <w:lvlText w:val="-"/>
      <w:lvlJc w:val="left"/>
      <w:pPr>
        <w:ind w:left="929" w:hanging="360"/>
      </w:pPr>
      <w:rPr>
        <w:rFonts w:ascii="Times New Roman" w:eastAsia="Malgun Gothic"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30" w15:restartNumberingAfterBreak="0">
    <w:nsid w:val="4EBD7DC5"/>
    <w:multiLevelType w:val="hybridMultilevel"/>
    <w:tmpl w:val="961C5D8E"/>
    <w:lvl w:ilvl="0" w:tplc="63B816CA">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52D7330"/>
    <w:multiLevelType w:val="hybridMultilevel"/>
    <w:tmpl w:val="7F3C8D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68457F"/>
    <w:multiLevelType w:val="hybridMultilevel"/>
    <w:tmpl w:val="46B62E58"/>
    <w:lvl w:ilvl="0" w:tplc="2B8E2C8C">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8520A26"/>
    <w:multiLevelType w:val="hybridMultilevel"/>
    <w:tmpl w:val="501E180E"/>
    <w:lvl w:ilvl="0" w:tplc="B26A309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59072CD1"/>
    <w:multiLevelType w:val="hybridMultilevel"/>
    <w:tmpl w:val="E138C698"/>
    <w:lvl w:ilvl="0" w:tplc="CECE5F00">
      <w:start w:val="5"/>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9C10B50"/>
    <w:multiLevelType w:val="hybridMultilevel"/>
    <w:tmpl w:val="3AA0945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A233226"/>
    <w:multiLevelType w:val="hybridMultilevel"/>
    <w:tmpl w:val="552E2E1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D060C01"/>
    <w:multiLevelType w:val="hybridMultilevel"/>
    <w:tmpl w:val="60200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09C1B58"/>
    <w:multiLevelType w:val="hybridMultilevel"/>
    <w:tmpl w:val="9EF2550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66C01FD"/>
    <w:multiLevelType w:val="hybridMultilevel"/>
    <w:tmpl w:val="C110F6F8"/>
    <w:lvl w:ilvl="0" w:tplc="C3E262D4">
      <w:start w:val="6"/>
      <w:numFmt w:val="bullet"/>
      <w:lvlText w:val="-"/>
      <w:lvlJc w:val="left"/>
      <w:pPr>
        <w:ind w:left="929" w:hanging="360"/>
      </w:pPr>
      <w:rPr>
        <w:rFonts w:ascii="Times New Roman" w:eastAsia="Malgun Gothic" w:hAnsi="Times New Roman" w:cs="Times New Roman" w:hint="default"/>
      </w:rPr>
    </w:lvl>
    <w:lvl w:ilvl="1" w:tplc="04090003">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0" w15:restartNumberingAfterBreak="0">
    <w:nsid w:val="742B7266"/>
    <w:multiLevelType w:val="hybridMultilevel"/>
    <w:tmpl w:val="6060DE78"/>
    <w:lvl w:ilvl="0" w:tplc="35D46BC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98F2C6B"/>
    <w:multiLevelType w:val="hybridMultilevel"/>
    <w:tmpl w:val="A5622AB8"/>
    <w:lvl w:ilvl="0" w:tplc="EDA45A0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B3601F"/>
    <w:multiLevelType w:val="hybridMultilevel"/>
    <w:tmpl w:val="C0D09840"/>
    <w:lvl w:ilvl="0" w:tplc="41106212">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7EEB55DF"/>
    <w:multiLevelType w:val="hybridMultilevel"/>
    <w:tmpl w:val="5FD25EE6"/>
    <w:lvl w:ilvl="0" w:tplc="EFA050FC">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1"/>
  </w:num>
  <w:num w:numId="2">
    <w:abstractNumId w:val="26"/>
  </w:num>
  <w:num w:numId="3">
    <w:abstractNumId w:val="11"/>
  </w:num>
  <w:num w:numId="4">
    <w:abstractNumId w:val="33"/>
  </w:num>
  <w:num w:numId="5">
    <w:abstractNumId w:val="14"/>
  </w:num>
  <w:num w:numId="6">
    <w:abstractNumId w:val="27"/>
  </w:num>
  <w:num w:numId="7">
    <w:abstractNumId w:val="21"/>
  </w:num>
  <w:num w:numId="8">
    <w:abstractNumId w:val="25"/>
  </w:num>
  <w:num w:numId="9">
    <w:abstractNumId w:val="37"/>
  </w:num>
  <w:num w:numId="10">
    <w:abstractNumId w:val="4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4"/>
  </w:num>
  <w:num w:numId="22">
    <w:abstractNumId w:val="13"/>
  </w:num>
  <w:num w:numId="23">
    <w:abstractNumId w:val="18"/>
  </w:num>
  <w:num w:numId="24">
    <w:abstractNumId w:val="41"/>
  </w:num>
  <w:num w:numId="25">
    <w:abstractNumId w:val="20"/>
  </w:num>
  <w:num w:numId="26">
    <w:abstractNumId w:val="22"/>
  </w:num>
  <w:num w:numId="27">
    <w:abstractNumId w:val="39"/>
  </w:num>
  <w:num w:numId="28">
    <w:abstractNumId w:val="15"/>
  </w:num>
  <w:num w:numId="29">
    <w:abstractNumId w:val="12"/>
  </w:num>
  <w:num w:numId="30">
    <w:abstractNumId w:val="10"/>
  </w:num>
  <w:num w:numId="31">
    <w:abstractNumId w:val="34"/>
  </w:num>
  <w:num w:numId="32">
    <w:abstractNumId w:val="36"/>
  </w:num>
  <w:num w:numId="33">
    <w:abstractNumId w:val="35"/>
  </w:num>
  <w:num w:numId="34">
    <w:abstractNumId w:val="16"/>
  </w:num>
  <w:num w:numId="35">
    <w:abstractNumId w:val="38"/>
  </w:num>
  <w:num w:numId="36">
    <w:abstractNumId w:val="19"/>
  </w:num>
  <w:num w:numId="37">
    <w:abstractNumId w:val="30"/>
  </w:num>
  <w:num w:numId="38">
    <w:abstractNumId w:val="32"/>
  </w:num>
  <w:num w:numId="39">
    <w:abstractNumId w:val="42"/>
  </w:num>
  <w:num w:numId="40">
    <w:abstractNumId w:val="29"/>
  </w:num>
  <w:num w:numId="41">
    <w:abstractNumId w:val="43"/>
  </w:num>
  <w:num w:numId="42">
    <w:abstractNumId w:val="17"/>
  </w:num>
  <w:num w:numId="43">
    <w:abstractNumId w:val="23"/>
  </w:num>
  <w:num w:numId="44">
    <w:abstractNumId w:val="2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F41BD"/>
    <w:rsid w:val="000005A5"/>
    <w:rsid w:val="00000C24"/>
    <w:rsid w:val="00000CDE"/>
    <w:rsid w:val="00001725"/>
    <w:rsid w:val="00002A26"/>
    <w:rsid w:val="00011185"/>
    <w:rsid w:val="00013D49"/>
    <w:rsid w:val="00014CC5"/>
    <w:rsid w:val="00015A57"/>
    <w:rsid w:val="00021CFC"/>
    <w:rsid w:val="0002279C"/>
    <w:rsid w:val="0002347B"/>
    <w:rsid w:val="00023B86"/>
    <w:rsid w:val="00027AC3"/>
    <w:rsid w:val="0003151B"/>
    <w:rsid w:val="00032018"/>
    <w:rsid w:val="00033A3A"/>
    <w:rsid w:val="00033C8C"/>
    <w:rsid w:val="00037EF2"/>
    <w:rsid w:val="00041E93"/>
    <w:rsid w:val="00042604"/>
    <w:rsid w:val="000454FC"/>
    <w:rsid w:val="00051B06"/>
    <w:rsid w:val="00056C44"/>
    <w:rsid w:val="000609F2"/>
    <w:rsid w:val="0006203A"/>
    <w:rsid w:val="00063035"/>
    <w:rsid w:val="000633FB"/>
    <w:rsid w:val="00064584"/>
    <w:rsid w:val="00067094"/>
    <w:rsid w:val="00072947"/>
    <w:rsid w:val="00072FE6"/>
    <w:rsid w:val="00073B74"/>
    <w:rsid w:val="000764D7"/>
    <w:rsid w:val="0008000B"/>
    <w:rsid w:val="000829A5"/>
    <w:rsid w:val="00082B53"/>
    <w:rsid w:val="0008535B"/>
    <w:rsid w:val="00085DB6"/>
    <w:rsid w:val="00093E81"/>
    <w:rsid w:val="0009406E"/>
    <w:rsid w:val="000963E3"/>
    <w:rsid w:val="000A00AB"/>
    <w:rsid w:val="000A332D"/>
    <w:rsid w:val="000A334A"/>
    <w:rsid w:val="000A36EE"/>
    <w:rsid w:val="000A4E74"/>
    <w:rsid w:val="000A56FE"/>
    <w:rsid w:val="000A6C6F"/>
    <w:rsid w:val="000B7C63"/>
    <w:rsid w:val="000C1D07"/>
    <w:rsid w:val="000C244B"/>
    <w:rsid w:val="000C2A3A"/>
    <w:rsid w:val="000C3453"/>
    <w:rsid w:val="000C63F4"/>
    <w:rsid w:val="000D012B"/>
    <w:rsid w:val="000D1407"/>
    <w:rsid w:val="000D4709"/>
    <w:rsid w:val="000D7083"/>
    <w:rsid w:val="000D7472"/>
    <w:rsid w:val="000E26C6"/>
    <w:rsid w:val="000E3D04"/>
    <w:rsid w:val="000E4034"/>
    <w:rsid w:val="000E6CAC"/>
    <w:rsid w:val="000F1D88"/>
    <w:rsid w:val="000F443A"/>
    <w:rsid w:val="000F579B"/>
    <w:rsid w:val="000F57D0"/>
    <w:rsid w:val="000F6743"/>
    <w:rsid w:val="000F7098"/>
    <w:rsid w:val="000F76B5"/>
    <w:rsid w:val="00102947"/>
    <w:rsid w:val="00102D40"/>
    <w:rsid w:val="0010370B"/>
    <w:rsid w:val="0010374C"/>
    <w:rsid w:val="0010403B"/>
    <w:rsid w:val="00104166"/>
    <w:rsid w:val="001120A9"/>
    <w:rsid w:val="0012212C"/>
    <w:rsid w:val="00131BAF"/>
    <w:rsid w:val="00132BBB"/>
    <w:rsid w:val="00133E84"/>
    <w:rsid w:val="0013502B"/>
    <w:rsid w:val="001353C7"/>
    <w:rsid w:val="00135E41"/>
    <w:rsid w:val="001374C4"/>
    <w:rsid w:val="00137816"/>
    <w:rsid w:val="0014205A"/>
    <w:rsid w:val="00142717"/>
    <w:rsid w:val="00143866"/>
    <w:rsid w:val="00143D02"/>
    <w:rsid w:val="0014400D"/>
    <w:rsid w:val="00144423"/>
    <w:rsid w:val="00146308"/>
    <w:rsid w:val="001525A1"/>
    <w:rsid w:val="0015362D"/>
    <w:rsid w:val="00153B25"/>
    <w:rsid w:val="00155EAE"/>
    <w:rsid w:val="00157663"/>
    <w:rsid w:val="00163E54"/>
    <w:rsid w:val="0016725D"/>
    <w:rsid w:val="00167727"/>
    <w:rsid w:val="001748E5"/>
    <w:rsid w:val="0017603C"/>
    <w:rsid w:val="00180C72"/>
    <w:rsid w:val="0018104E"/>
    <w:rsid w:val="001824A6"/>
    <w:rsid w:val="00183B35"/>
    <w:rsid w:val="00184C62"/>
    <w:rsid w:val="00187FCE"/>
    <w:rsid w:val="00193284"/>
    <w:rsid w:val="0019482A"/>
    <w:rsid w:val="00197042"/>
    <w:rsid w:val="00197E72"/>
    <w:rsid w:val="001A2C96"/>
    <w:rsid w:val="001A57FD"/>
    <w:rsid w:val="001B05C3"/>
    <w:rsid w:val="001B1CD1"/>
    <w:rsid w:val="001B1F9D"/>
    <w:rsid w:val="001B5231"/>
    <w:rsid w:val="001B7D32"/>
    <w:rsid w:val="001C1D22"/>
    <w:rsid w:val="001C3237"/>
    <w:rsid w:val="001C4270"/>
    <w:rsid w:val="001C475B"/>
    <w:rsid w:val="001D096E"/>
    <w:rsid w:val="001D2C46"/>
    <w:rsid w:val="001D3EBE"/>
    <w:rsid w:val="001D43D4"/>
    <w:rsid w:val="001D5B86"/>
    <w:rsid w:val="001D6A05"/>
    <w:rsid w:val="001E15C1"/>
    <w:rsid w:val="001E441F"/>
    <w:rsid w:val="001E52AE"/>
    <w:rsid w:val="001E6733"/>
    <w:rsid w:val="001F24EB"/>
    <w:rsid w:val="001F2953"/>
    <w:rsid w:val="001F507E"/>
    <w:rsid w:val="001F5277"/>
    <w:rsid w:val="001F758A"/>
    <w:rsid w:val="001F7A4A"/>
    <w:rsid w:val="00207DA4"/>
    <w:rsid w:val="00210BAD"/>
    <w:rsid w:val="00216594"/>
    <w:rsid w:val="002220FB"/>
    <w:rsid w:val="00222483"/>
    <w:rsid w:val="00224EFB"/>
    <w:rsid w:val="00233A9D"/>
    <w:rsid w:val="00233D6B"/>
    <w:rsid w:val="00236C88"/>
    <w:rsid w:val="00236EDC"/>
    <w:rsid w:val="00243FAA"/>
    <w:rsid w:val="00246601"/>
    <w:rsid w:val="00250F68"/>
    <w:rsid w:val="002512DF"/>
    <w:rsid w:val="00251313"/>
    <w:rsid w:val="00254D55"/>
    <w:rsid w:val="00255247"/>
    <w:rsid w:val="002555E7"/>
    <w:rsid w:val="002562B2"/>
    <w:rsid w:val="00262150"/>
    <w:rsid w:val="00264384"/>
    <w:rsid w:val="002649D2"/>
    <w:rsid w:val="002654CE"/>
    <w:rsid w:val="00270A4E"/>
    <w:rsid w:val="00271BA0"/>
    <w:rsid w:val="00271F35"/>
    <w:rsid w:val="0027250E"/>
    <w:rsid w:val="00273E5A"/>
    <w:rsid w:val="002759CF"/>
    <w:rsid w:val="00276CB4"/>
    <w:rsid w:val="002804F1"/>
    <w:rsid w:val="00280994"/>
    <w:rsid w:val="00280FE4"/>
    <w:rsid w:val="00282358"/>
    <w:rsid w:val="00285143"/>
    <w:rsid w:val="0028788C"/>
    <w:rsid w:val="00296083"/>
    <w:rsid w:val="0029714E"/>
    <w:rsid w:val="002A254E"/>
    <w:rsid w:val="002A48BE"/>
    <w:rsid w:val="002A4ACE"/>
    <w:rsid w:val="002A798D"/>
    <w:rsid w:val="002A7F2B"/>
    <w:rsid w:val="002B011E"/>
    <w:rsid w:val="002B2630"/>
    <w:rsid w:val="002B3AC0"/>
    <w:rsid w:val="002B3DD5"/>
    <w:rsid w:val="002B4FCA"/>
    <w:rsid w:val="002C3966"/>
    <w:rsid w:val="002D299C"/>
    <w:rsid w:val="002D3B19"/>
    <w:rsid w:val="002D5345"/>
    <w:rsid w:val="002D59AA"/>
    <w:rsid w:val="002D7E0E"/>
    <w:rsid w:val="002E04A7"/>
    <w:rsid w:val="002E0802"/>
    <w:rsid w:val="002E2EE1"/>
    <w:rsid w:val="002E5233"/>
    <w:rsid w:val="002E58DC"/>
    <w:rsid w:val="002E5E98"/>
    <w:rsid w:val="002F0338"/>
    <w:rsid w:val="002F413D"/>
    <w:rsid w:val="002F74AE"/>
    <w:rsid w:val="0030059C"/>
    <w:rsid w:val="00303B71"/>
    <w:rsid w:val="003072C3"/>
    <w:rsid w:val="0031181F"/>
    <w:rsid w:val="00312D9E"/>
    <w:rsid w:val="00314E93"/>
    <w:rsid w:val="00315005"/>
    <w:rsid w:val="003150E3"/>
    <w:rsid w:val="00315F8B"/>
    <w:rsid w:val="00322890"/>
    <w:rsid w:val="00327378"/>
    <w:rsid w:val="0032770E"/>
    <w:rsid w:val="00327D9A"/>
    <w:rsid w:val="00330E52"/>
    <w:rsid w:val="00331A1C"/>
    <w:rsid w:val="00333528"/>
    <w:rsid w:val="003342B8"/>
    <w:rsid w:val="00334B1E"/>
    <w:rsid w:val="00342DAA"/>
    <w:rsid w:val="00343857"/>
    <w:rsid w:val="00345700"/>
    <w:rsid w:val="00350392"/>
    <w:rsid w:val="003509B1"/>
    <w:rsid w:val="0035315A"/>
    <w:rsid w:val="00362189"/>
    <w:rsid w:val="003649D9"/>
    <w:rsid w:val="0036615F"/>
    <w:rsid w:val="00367082"/>
    <w:rsid w:val="00367C75"/>
    <w:rsid w:val="00367D40"/>
    <w:rsid w:val="00370669"/>
    <w:rsid w:val="00374B52"/>
    <w:rsid w:val="00374E48"/>
    <w:rsid w:val="00381883"/>
    <w:rsid w:val="003819DA"/>
    <w:rsid w:val="00381AA0"/>
    <w:rsid w:val="003828F8"/>
    <w:rsid w:val="00384428"/>
    <w:rsid w:val="0038700F"/>
    <w:rsid w:val="00387FAB"/>
    <w:rsid w:val="0039287B"/>
    <w:rsid w:val="003954B8"/>
    <w:rsid w:val="003A073F"/>
    <w:rsid w:val="003A0B26"/>
    <w:rsid w:val="003A1E08"/>
    <w:rsid w:val="003A34CA"/>
    <w:rsid w:val="003A3D34"/>
    <w:rsid w:val="003A48EB"/>
    <w:rsid w:val="003A5F1A"/>
    <w:rsid w:val="003A6736"/>
    <w:rsid w:val="003A7C65"/>
    <w:rsid w:val="003B01A7"/>
    <w:rsid w:val="003B350C"/>
    <w:rsid w:val="003B66D3"/>
    <w:rsid w:val="003C052B"/>
    <w:rsid w:val="003C4635"/>
    <w:rsid w:val="003C63B3"/>
    <w:rsid w:val="003D0BF5"/>
    <w:rsid w:val="003D24BA"/>
    <w:rsid w:val="003D2FD0"/>
    <w:rsid w:val="003D4797"/>
    <w:rsid w:val="003D5613"/>
    <w:rsid w:val="003D5ECE"/>
    <w:rsid w:val="003D7BBE"/>
    <w:rsid w:val="003E0B6D"/>
    <w:rsid w:val="003E2040"/>
    <w:rsid w:val="003E24DD"/>
    <w:rsid w:val="003E4F4C"/>
    <w:rsid w:val="003E6993"/>
    <w:rsid w:val="003E7BB0"/>
    <w:rsid w:val="003F0186"/>
    <w:rsid w:val="003F2733"/>
    <w:rsid w:val="003F681F"/>
    <w:rsid w:val="0040038B"/>
    <w:rsid w:val="00402108"/>
    <w:rsid w:val="0040566A"/>
    <w:rsid w:val="00406CE2"/>
    <w:rsid w:val="004075BD"/>
    <w:rsid w:val="00411425"/>
    <w:rsid w:val="00414428"/>
    <w:rsid w:val="0041756F"/>
    <w:rsid w:val="0042152C"/>
    <w:rsid w:val="00421CC6"/>
    <w:rsid w:val="004227AE"/>
    <w:rsid w:val="00423C37"/>
    <w:rsid w:val="00424C01"/>
    <w:rsid w:val="00430493"/>
    <w:rsid w:val="00431D16"/>
    <w:rsid w:val="0043274A"/>
    <w:rsid w:val="00432A15"/>
    <w:rsid w:val="00433522"/>
    <w:rsid w:val="00441422"/>
    <w:rsid w:val="00450003"/>
    <w:rsid w:val="00453357"/>
    <w:rsid w:val="004547D7"/>
    <w:rsid w:val="00455EB9"/>
    <w:rsid w:val="004568E2"/>
    <w:rsid w:val="00461099"/>
    <w:rsid w:val="004636AD"/>
    <w:rsid w:val="00465264"/>
    <w:rsid w:val="00465499"/>
    <w:rsid w:val="00466EFE"/>
    <w:rsid w:val="00474880"/>
    <w:rsid w:val="00476C19"/>
    <w:rsid w:val="00480680"/>
    <w:rsid w:val="00480812"/>
    <w:rsid w:val="00483D64"/>
    <w:rsid w:val="00486139"/>
    <w:rsid w:val="00490428"/>
    <w:rsid w:val="00494155"/>
    <w:rsid w:val="00497871"/>
    <w:rsid w:val="004A150D"/>
    <w:rsid w:val="004A4310"/>
    <w:rsid w:val="004B0661"/>
    <w:rsid w:val="004B13C6"/>
    <w:rsid w:val="004B1774"/>
    <w:rsid w:val="004B222F"/>
    <w:rsid w:val="004B42AF"/>
    <w:rsid w:val="004C1054"/>
    <w:rsid w:val="004C583F"/>
    <w:rsid w:val="004C61D0"/>
    <w:rsid w:val="004D3671"/>
    <w:rsid w:val="004D69DC"/>
    <w:rsid w:val="004D6F40"/>
    <w:rsid w:val="004E0359"/>
    <w:rsid w:val="004E3DEA"/>
    <w:rsid w:val="004E703F"/>
    <w:rsid w:val="004E7D13"/>
    <w:rsid w:val="004F1E53"/>
    <w:rsid w:val="004F5493"/>
    <w:rsid w:val="00500197"/>
    <w:rsid w:val="005005EA"/>
    <w:rsid w:val="00506B58"/>
    <w:rsid w:val="0050774F"/>
    <w:rsid w:val="00507E91"/>
    <w:rsid w:val="00510769"/>
    <w:rsid w:val="0051086F"/>
    <w:rsid w:val="00510B5C"/>
    <w:rsid w:val="0051160C"/>
    <w:rsid w:val="00511D9B"/>
    <w:rsid w:val="005139B5"/>
    <w:rsid w:val="0051603A"/>
    <w:rsid w:val="0051734E"/>
    <w:rsid w:val="00517C8B"/>
    <w:rsid w:val="0052171C"/>
    <w:rsid w:val="005237FA"/>
    <w:rsid w:val="00524767"/>
    <w:rsid w:val="005259B9"/>
    <w:rsid w:val="0053283B"/>
    <w:rsid w:val="00532C92"/>
    <w:rsid w:val="00532E85"/>
    <w:rsid w:val="0053494B"/>
    <w:rsid w:val="00537BB6"/>
    <w:rsid w:val="00544506"/>
    <w:rsid w:val="00550C72"/>
    <w:rsid w:val="005532E9"/>
    <w:rsid w:val="00553D03"/>
    <w:rsid w:val="0055560C"/>
    <w:rsid w:val="005571D5"/>
    <w:rsid w:val="00562F79"/>
    <w:rsid w:val="005732BC"/>
    <w:rsid w:val="0057628D"/>
    <w:rsid w:val="0057687F"/>
    <w:rsid w:val="00581C28"/>
    <w:rsid w:val="00581DE4"/>
    <w:rsid w:val="00583D5D"/>
    <w:rsid w:val="00583E33"/>
    <w:rsid w:val="00587663"/>
    <w:rsid w:val="00591BFF"/>
    <w:rsid w:val="00593697"/>
    <w:rsid w:val="00596F46"/>
    <w:rsid w:val="00597236"/>
    <w:rsid w:val="005A382C"/>
    <w:rsid w:val="005A6F73"/>
    <w:rsid w:val="005B1195"/>
    <w:rsid w:val="005C0371"/>
    <w:rsid w:val="005C2633"/>
    <w:rsid w:val="005C39B7"/>
    <w:rsid w:val="005C6E59"/>
    <w:rsid w:val="005D1DBD"/>
    <w:rsid w:val="005D66B7"/>
    <w:rsid w:val="005E1299"/>
    <w:rsid w:val="005E76B9"/>
    <w:rsid w:val="005F1D3E"/>
    <w:rsid w:val="005F2275"/>
    <w:rsid w:val="005F358B"/>
    <w:rsid w:val="005F464D"/>
    <w:rsid w:val="005F5169"/>
    <w:rsid w:val="005F5DB5"/>
    <w:rsid w:val="006015D9"/>
    <w:rsid w:val="00605192"/>
    <w:rsid w:val="00605B2B"/>
    <w:rsid w:val="00605D62"/>
    <w:rsid w:val="00607175"/>
    <w:rsid w:val="00610189"/>
    <w:rsid w:val="00613997"/>
    <w:rsid w:val="00614D72"/>
    <w:rsid w:val="006155AA"/>
    <w:rsid w:val="00616A93"/>
    <w:rsid w:val="00624C22"/>
    <w:rsid w:val="00626778"/>
    <w:rsid w:val="00626A6F"/>
    <w:rsid w:val="0063031E"/>
    <w:rsid w:val="006319ED"/>
    <w:rsid w:val="00632121"/>
    <w:rsid w:val="00633030"/>
    <w:rsid w:val="00636E29"/>
    <w:rsid w:val="006439B9"/>
    <w:rsid w:val="00646F8A"/>
    <w:rsid w:val="00647C26"/>
    <w:rsid w:val="00650C2A"/>
    <w:rsid w:val="00661DF4"/>
    <w:rsid w:val="0066282B"/>
    <w:rsid w:val="00664285"/>
    <w:rsid w:val="0068083C"/>
    <w:rsid w:val="00681AC0"/>
    <w:rsid w:val="00684AF4"/>
    <w:rsid w:val="00687AD4"/>
    <w:rsid w:val="00687F2E"/>
    <w:rsid w:val="00690183"/>
    <w:rsid w:val="006906F4"/>
    <w:rsid w:val="00690F1E"/>
    <w:rsid w:val="00692363"/>
    <w:rsid w:val="006A0AF7"/>
    <w:rsid w:val="006A0CC9"/>
    <w:rsid w:val="006A1FEA"/>
    <w:rsid w:val="006A2D3B"/>
    <w:rsid w:val="006A3B7A"/>
    <w:rsid w:val="006A5F25"/>
    <w:rsid w:val="006A7070"/>
    <w:rsid w:val="006A7B94"/>
    <w:rsid w:val="006B2E27"/>
    <w:rsid w:val="006B58CD"/>
    <w:rsid w:val="006B5D19"/>
    <w:rsid w:val="006B6199"/>
    <w:rsid w:val="006B7C49"/>
    <w:rsid w:val="006C00C9"/>
    <w:rsid w:val="006C1007"/>
    <w:rsid w:val="006C1878"/>
    <w:rsid w:val="006C4ED6"/>
    <w:rsid w:val="006C6DA6"/>
    <w:rsid w:val="006D0045"/>
    <w:rsid w:val="006D1BB2"/>
    <w:rsid w:val="006D2B4E"/>
    <w:rsid w:val="006E448D"/>
    <w:rsid w:val="006E5DCC"/>
    <w:rsid w:val="006E6E00"/>
    <w:rsid w:val="006F15DF"/>
    <w:rsid w:val="006F184E"/>
    <w:rsid w:val="006F3786"/>
    <w:rsid w:val="006F3EE1"/>
    <w:rsid w:val="00701DB2"/>
    <w:rsid w:val="00703BD4"/>
    <w:rsid w:val="007057E3"/>
    <w:rsid w:val="00705D3E"/>
    <w:rsid w:val="00707B9B"/>
    <w:rsid w:val="00711CCD"/>
    <w:rsid w:val="007138D3"/>
    <w:rsid w:val="007148A2"/>
    <w:rsid w:val="00714A90"/>
    <w:rsid w:val="007173B3"/>
    <w:rsid w:val="00717F71"/>
    <w:rsid w:val="0072616B"/>
    <w:rsid w:val="00731B26"/>
    <w:rsid w:val="00732137"/>
    <w:rsid w:val="00735B92"/>
    <w:rsid w:val="00740773"/>
    <w:rsid w:val="00757026"/>
    <w:rsid w:val="007614B8"/>
    <w:rsid w:val="007623AA"/>
    <w:rsid w:val="00772958"/>
    <w:rsid w:val="00772B9D"/>
    <w:rsid w:val="007735B8"/>
    <w:rsid w:val="00774861"/>
    <w:rsid w:val="0077629E"/>
    <w:rsid w:val="007763F6"/>
    <w:rsid w:val="00781BDF"/>
    <w:rsid w:val="007849F3"/>
    <w:rsid w:val="0078573C"/>
    <w:rsid w:val="00785941"/>
    <w:rsid w:val="00786AC1"/>
    <w:rsid w:val="0079064F"/>
    <w:rsid w:val="007915E7"/>
    <w:rsid w:val="00791854"/>
    <w:rsid w:val="007960CB"/>
    <w:rsid w:val="00796B4C"/>
    <w:rsid w:val="007A03B9"/>
    <w:rsid w:val="007A0643"/>
    <w:rsid w:val="007A1B03"/>
    <w:rsid w:val="007A597F"/>
    <w:rsid w:val="007A68D3"/>
    <w:rsid w:val="007B024D"/>
    <w:rsid w:val="007B5E1E"/>
    <w:rsid w:val="007C38AC"/>
    <w:rsid w:val="007D2E68"/>
    <w:rsid w:val="007D3E34"/>
    <w:rsid w:val="007E1673"/>
    <w:rsid w:val="007E3453"/>
    <w:rsid w:val="007E42A6"/>
    <w:rsid w:val="007F1AC3"/>
    <w:rsid w:val="007F2E40"/>
    <w:rsid w:val="007F42AE"/>
    <w:rsid w:val="007F4E8C"/>
    <w:rsid w:val="00800341"/>
    <w:rsid w:val="008013D4"/>
    <w:rsid w:val="00801EAA"/>
    <w:rsid w:val="008077B4"/>
    <w:rsid w:val="00807FB0"/>
    <w:rsid w:val="00810DC2"/>
    <w:rsid w:val="00811268"/>
    <w:rsid w:val="008119ED"/>
    <w:rsid w:val="008138EC"/>
    <w:rsid w:val="0081457B"/>
    <w:rsid w:val="00821D6C"/>
    <w:rsid w:val="00823381"/>
    <w:rsid w:val="008346C7"/>
    <w:rsid w:val="008373C3"/>
    <w:rsid w:val="00840E0D"/>
    <w:rsid w:val="00841756"/>
    <w:rsid w:val="00842152"/>
    <w:rsid w:val="00844CEE"/>
    <w:rsid w:val="00845F33"/>
    <w:rsid w:val="00846A2F"/>
    <w:rsid w:val="00846A72"/>
    <w:rsid w:val="00846B9F"/>
    <w:rsid w:val="00850152"/>
    <w:rsid w:val="00854152"/>
    <w:rsid w:val="008547B3"/>
    <w:rsid w:val="00865F3F"/>
    <w:rsid w:val="008711B9"/>
    <w:rsid w:val="00872718"/>
    <w:rsid w:val="00874A5D"/>
    <w:rsid w:val="008760E0"/>
    <w:rsid w:val="00876BDE"/>
    <w:rsid w:val="00876EB6"/>
    <w:rsid w:val="00876F6B"/>
    <w:rsid w:val="0088326D"/>
    <w:rsid w:val="00887A2F"/>
    <w:rsid w:val="00892CDB"/>
    <w:rsid w:val="00895B64"/>
    <w:rsid w:val="00896122"/>
    <w:rsid w:val="0089690E"/>
    <w:rsid w:val="00896D1A"/>
    <w:rsid w:val="008A2675"/>
    <w:rsid w:val="008A2C04"/>
    <w:rsid w:val="008A4380"/>
    <w:rsid w:val="008A4F57"/>
    <w:rsid w:val="008A5677"/>
    <w:rsid w:val="008A63A6"/>
    <w:rsid w:val="008A649C"/>
    <w:rsid w:val="008A75E8"/>
    <w:rsid w:val="008B4383"/>
    <w:rsid w:val="008B45A0"/>
    <w:rsid w:val="008B4BF0"/>
    <w:rsid w:val="008B59DE"/>
    <w:rsid w:val="008B5F9E"/>
    <w:rsid w:val="008C0617"/>
    <w:rsid w:val="008C6E4B"/>
    <w:rsid w:val="008D15A1"/>
    <w:rsid w:val="008D1E2A"/>
    <w:rsid w:val="008D2C2D"/>
    <w:rsid w:val="008D471B"/>
    <w:rsid w:val="008D475F"/>
    <w:rsid w:val="008D4BA9"/>
    <w:rsid w:val="008D5B12"/>
    <w:rsid w:val="008D5D53"/>
    <w:rsid w:val="008D636A"/>
    <w:rsid w:val="008D7B2C"/>
    <w:rsid w:val="008E10F9"/>
    <w:rsid w:val="008E1168"/>
    <w:rsid w:val="008E14EF"/>
    <w:rsid w:val="008E1775"/>
    <w:rsid w:val="008E49B3"/>
    <w:rsid w:val="008F2072"/>
    <w:rsid w:val="008F3F83"/>
    <w:rsid w:val="008F502E"/>
    <w:rsid w:val="008F53E9"/>
    <w:rsid w:val="008F54EC"/>
    <w:rsid w:val="008F5991"/>
    <w:rsid w:val="0090215F"/>
    <w:rsid w:val="0090502F"/>
    <w:rsid w:val="00906A65"/>
    <w:rsid w:val="009128F3"/>
    <w:rsid w:val="009161EC"/>
    <w:rsid w:val="00916B41"/>
    <w:rsid w:val="00922F15"/>
    <w:rsid w:val="00924BD2"/>
    <w:rsid w:val="00925C7C"/>
    <w:rsid w:val="00927339"/>
    <w:rsid w:val="00927DE1"/>
    <w:rsid w:val="009451C5"/>
    <w:rsid w:val="009474CE"/>
    <w:rsid w:val="00951D01"/>
    <w:rsid w:val="00954DA5"/>
    <w:rsid w:val="00955294"/>
    <w:rsid w:val="00955DB4"/>
    <w:rsid w:val="00960AA0"/>
    <w:rsid w:val="0096201F"/>
    <w:rsid w:val="00962310"/>
    <w:rsid w:val="009628A0"/>
    <w:rsid w:val="00965B7C"/>
    <w:rsid w:val="00965CB2"/>
    <w:rsid w:val="00967209"/>
    <w:rsid w:val="00971515"/>
    <w:rsid w:val="00974049"/>
    <w:rsid w:val="009810C8"/>
    <w:rsid w:val="00985083"/>
    <w:rsid w:val="009924A1"/>
    <w:rsid w:val="009945B3"/>
    <w:rsid w:val="009948B0"/>
    <w:rsid w:val="00994BF3"/>
    <w:rsid w:val="00994CED"/>
    <w:rsid w:val="009953B7"/>
    <w:rsid w:val="00996D1F"/>
    <w:rsid w:val="009A33BF"/>
    <w:rsid w:val="009A6ADB"/>
    <w:rsid w:val="009B1F86"/>
    <w:rsid w:val="009B33EF"/>
    <w:rsid w:val="009B5829"/>
    <w:rsid w:val="009C2C67"/>
    <w:rsid w:val="009C593C"/>
    <w:rsid w:val="009D603C"/>
    <w:rsid w:val="009E0AEF"/>
    <w:rsid w:val="009E199D"/>
    <w:rsid w:val="009E2942"/>
    <w:rsid w:val="009E5C63"/>
    <w:rsid w:val="009E7CBD"/>
    <w:rsid w:val="009F0271"/>
    <w:rsid w:val="009F0F4F"/>
    <w:rsid w:val="009F11F9"/>
    <w:rsid w:val="009F41BD"/>
    <w:rsid w:val="009F4575"/>
    <w:rsid w:val="009F74E7"/>
    <w:rsid w:val="00A016FB"/>
    <w:rsid w:val="00A05E2D"/>
    <w:rsid w:val="00A07EDF"/>
    <w:rsid w:val="00A112F1"/>
    <w:rsid w:val="00A12B43"/>
    <w:rsid w:val="00A13C46"/>
    <w:rsid w:val="00A23EDF"/>
    <w:rsid w:val="00A26B90"/>
    <w:rsid w:val="00A32D46"/>
    <w:rsid w:val="00A36BC6"/>
    <w:rsid w:val="00A374B5"/>
    <w:rsid w:val="00A40C7C"/>
    <w:rsid w:val="00A41830"/>
    <w:rsid w:val="00A43CDD"/>
    <w:rsid w:val="00A44E34"/>
    <w:rsid w:val="00A45F4E"/>
    <w:rsid w:val="00A4737E"/>
    <w:rsid w:val="00A4776C"/>
    <w:rsid w:val="00A51061"/>
    <w:rsid w:val="00A5308D"/>
    <w:rsid w:val="00A54790"/>
    <w:rsid w:val="00A5674B"/>
    <w:rsid w:val="00A57947"/>
    <w:rsid w:val="00A63A48"/>
    <w:rsid w:val="00A657D4"/>
    <w:rsid w:val="00A667E1"/>
    <w:rsid w:val="00A6736E"/>
    <w:rsid w:val="00A74687"/>
    <w:rsid w:val="00A77D4B"/>
    <w:rsid w:val="00A870B3"/>
    <w:rsid w:val="00A958F8"/>
    <w:rsid w:val="00A97145"/>
    <w:rsid w:val="00A97B0A"/>
    <w:rsid w:val="00AA400D"/>
    <w:rsid w:val="00AB1714"/>
    <w:rsid w:val="00AB386F"/>
    <w:rsid w:val="00AB4E6B"/>
    <w:rsid w:val="00AB55AC"/>
    <w:rsid w:val="00AB5F35"/>
    <w:rsid w:val="00AC2642"/>
    <w:rsid w:val="00AC34B8"/>
    <w:rsid w:val="00AC3F09"/>
    <w:rsid w:val="00AC3F28"/>
    <w:rsid w:val="00AC5608"/>
    <w:rsid w:val="00AC7E03"/>
    <w:rsid w:val="00AD3EA0"/>
    <w:rsid w:val="00AE0E2A"/>
    <w:rsid w:val="00AF00DF"/>
    <w:rsid w:val="00AF2CCE"/>
    <w:rsid w:val="00AF401F"/>
    <w:rsid w:val="00AF7C8B"/>
    <w:rsid w:val="00B00DA0"/>
    <w:rsid w:val="00B01407"/>
    <w:rsid w:val="00B01817"/>
    <w:rsid w:val="00B0328C"/>
    <w:rsid w:val="00B052DE"/>
    <w:rsid w:val="00B05C1C"/>
    <w:rsid w:val="00B05E22"/>
    <w:rsid w:val="00B06F91"/>
    <w:rsid w:val="00B07243"/>
    <w:rsid w:val="00B11B4D"/>
    <w:rsid w:val="00B129D9"/>
    <w:rsid w:val="00B16650"/>
    <w:rsid w:val="00B22A7E"/>
    <w:rsid w:val="00B22FC0"/>
    <w:rsid w:val="00B2347A"/>
    <w:rsid w:val="00B24382"/>
    <w:rsid w:val="00B2559E"/>
    <w:rsid w:val="00B275DB"/>
    <w:rsid w:val="00B3036F"/>
    <w:rsid w:val="00B303EA"/>
    <w:rsid w:val="00B32753"/>
    <w:rsid w:val="00B36593"/>
    <w:rsid w:val="00B41486"/>
    <w:rsid w:val="00B42BA2"/>
    <w:rsid w:val="00B43A89"/>
    <w:rsid w:val="00B43F62"/>
    <w:rsid w:val="00B45C9B"/>
    <w:rsid w:val="00B46AD1"/>
    <w:rsid w:val="00B46BA8"/>
    <w:rsid w:val="00B520CB"/>
    <w:rsid w:val="00B542AC"/>
    <w:rsid w:val="00B55AE9"/>
    <w:rsid w:val="00B56F8E"/>
    <w:rsid w:val="00B57EA9"/>
    <w:rsid w:val="00B62774"/>
    <w:rsid w:val="00B62EE4"/>
    <w:rsid w:val="00B63972"/>
    <w:rsid w:val="00B713AE"/>
    <w:rsid w:val="00B718C2"/>
    <w:rsid w:val="00B77645"/>
    <w:rsid w:val="00B81DB0"/>
    <w:rsid w:val="00B82E9E"/>
    <w:rsid w:val="00B849F3"/>
    <w:rsid w:val="00B9269C"/>
    <w:rsid w:val="00BA3E49"/>
    <w:rsid w:val="00BA5833"/>
    <w:rsid w:val="00BB176A"/>
    <w:rsid w:val="00BB5D6B"/>
    <w:rsid w:val="00BB72A5"/>
    <w:rsid w:val="00BB768A"/>
    <w:rsid w:val="00BB7708"/>
    <w:rsid w:val="00BB7F0A"/>
    <w:rsid w:val="00BC166C"/>
    <w:rsid w:val="00BC60AA"/>
    <w:rsid w:val="00BC7EE7"/>
    <w:rsid w:val="00BC7F86"/>
    <w:rsid w:val="00BD245A"/>
    <w:rsid w:val="00BD7B84"/>
    <w:rsid w:val="00BE0F2B"/>
    <w:rsid w:val="00BE3E83"/>
    <w:rsid w:val="00BE481F"/>
    <w:rsid w:val="00BE4E90"/>
    <w:rsid w:val="00BE70E1"/>
    <w:rsid w:val="00BE7C4E"/>
    <w:rsid w:val="00BE7C73"/>
    <w:rsid w:val="00BF0849"/>
    <w:rsid w:val="00BF37F5"/>
    <w:rsid w:val="00BF393C"/>
    <w:rsid w:val="00C0040B"/>
    <w:rsid w:val="00C009AE"/>
    <w:rsid w:val="00C057B4"/>
    <w:rsid w:val="00C077EB"/>
    <w:rsid w:val="00C0792A"/>
    <w:rsid w:val="00C11E7C"/>
    <w:rsid w:val="00C1511D"/>
    <w:rsid w:val="00C15573"/>
    <w:rsid w:val="00C16F18"/>
    <w:rsid w:val="00C172F1"/>
    <w:rsid w:val="00C17E74"/>
    <w:rsid w:val="00C21F1A"/>
    <w:rsid w:val="00C24BD1"/>
    <w:rsid w:val="00C24BFA"/>
    <w:rsid w:val="00C27749"/>
    <w:rsid w:val="00C27ABB"/>
    <w:rsid w:val="00C311DB"/>
    <w:rsid w:val="00C342A0"/>
    <w:rsid w:val="00C37033"/>
    <w:rsid w:val="00C3779C"/>
    <w:rsid w:val="00C420D5"/>
    <w:rsid w:val="00C45993"/>
    <w:rsid w:val="00C50C1F"/>
    <w:rsid w:val="00C52951"/>
    <w:rsid w:val="00C54A41"/>
    <w:rsid w:val="00C54F98"/>
    <w:rsid w:val="00C56EEE"/>
    <w:rsid w:val="00C57DA4"/>
    <w:rsid w:val="00C61CA2"/>
    <w:rsid w:val="00C61F12"/>
    <w:rsid w:val="00C624D3"/>
    <w:rsid w:val="00C630FF"/>
    <w:rsid w:val="00C641B3"/>
    <w:rsid w:val="00C654E1"/>
    <w:rsid w:val="00C65C80"/>
    <w:rsid w:val="00C66886"/>
    <w:rsid w:val="00C72D69"/>
    <w:rsid w:val="00C76626"/>
    <w:rsid w:val="00C8635F"/>
    <w:rsid w:val="00C92D48"/>
    <w:rsid w:val="00C93529"/>
    <w:rsid w:val="00C947C3"/>
    <w:rsid w:val="00C954B0"/>
    <w:rsid w:val="00CA0EFE"/>
    <w:rsid w:val="00CA114A"/>
    <w:rsid w:val="00CA3082"/>
    <w:rsid w:val="00CB041F"/>
    <w:rsid w:val="00CB100A"/>
    <w:rsid w:val="00CB14BE"/>
    <w:rsid w:val="00CB31FF"/>
    <w:rsid w:val="00CB3527"/>
    <w:rsid w:val="00CB4100"/>
    <w:rsid w:val="00CB6BA0"/>
    <w:rsid w:val="00CB7865"/>
    <w:rsid w:val="00CC0460"/>
    <w:rsid w:val="00CC3C06"/>
    <w:rsid w:val="00CC3E5F"/>
    <w:rsid w:val="00CC55BB"/>
    <w:rsid w:val="00CD08D8"/>
    <w:rsid w:val="00CD2F6E"/>
    <w:rsid w:val="00CD4776"/>
    <w:rsid w:val="00CD7CDE"/>
    <w:rsid w:val="00CF1FD1"/>
    <w:rsid w:val="00CF28A3"/>
    <w:rsid w:val="00CF5077"/>
    <w:rsid w:val="00D011A2"/>
    <w:rsid w:val="00D0208F"/>
    <w:rsid w:val="00D02C27"/>
    <w:rsid w:val="00D0496B"/>
    <w:rsid w:val="00D07417"/>
    <w:rsid w:val="00D140E4"/>
    <w:rsid w:val="00D1430D"/>
    <w:rsid w:val="00D16A17"/>
    <w:rsid w:val="00D2335D"/>
    <w:rsid w:val="00D242A1"/>
    <w:rsid w:val="00D2683A"/>
    <w:rsid w:val="00D26909"/>
    <w:rsid w:val="00D26AAD"/>
    <w:rsid w:val="00D26B25"/>
    <w:rsid w:val="00D27328"/>
    <w:rsid w:val="00D273F9"/>
    <w:rsid w:val="00D30F3F"/>
    <w:rsid w:val="00D32203"/>
    <w:rsid w:val="00D335B2"/>
    <w:rsid w:val="00D33950"/>
    <w:rsid w:val="00D356A7"/>
    <w:rsid w:val="00D36318"/>
    <w:rsid w:val="00D3655E"/>
    <w:rsid w:val="00D36853"/>
    <w:rsid w:val="00D413BE"/>
    <w:rsid w:val="00D4331A"/>
    <w:rsid w:val="00D45BC2"/>
    <w:rsid w:val="00D45D78"/>
    <w:rsid w:val="00D46BB1"/>
    <w:rsid w:val="00D52354"/>
    <w:rsid w:val="00D52592"/>
    <w:rsid w:val="00D549F8"/>
    <w:rsid w:val="00D563FD"/>
    <w:rsid w:val="00D56722"/>
    <w:rsid w:val="00D57559"/>
    <w:rsid w:val="00D6106A"/>
    <w:rsid w:val="00D620C2"/>
    <w:rsid w:val="00D65ECD"/>
    <w:rsid w:val="00D677D1"/>
    <w:rsid w:val="00D702F7"/>
    <w:rsid w:val="00D73799"/>
    <w:rsid w:val="00D75355"/>
    <w:rsid w:val="00D80F4E"/>
    <w:rsid w:val="00D8198A"/>
    <w:rsid w:val="00D82054"/>
    <w:rsid w:val="00D82B86"/>
    <w:rsid w:val="00D86A1D"/>
    <w:rsid w:val="00D901CE"/>
    <w:rsid w:val="00D956B8"/>
    <w:rsid w:val="00D966A2"/>
    <w:rsid w:val="00DB0A14"/>
    <w:rsid w:val="00DB187A"/>
    <w:rsid w:val="00DB5C73"/>
    <w:rsid w:val="00DB5F0F"/>
    <w:rsid w:val="00DC1C2E"/>
    <w:rsid w:val="00DC74ED"/>
    <w:rsid w:val="00DD52C5"/>
    <w:rsid w:val="00DD5921"/>
    <w:rsid w:val="00DD75BD"/>
    <w:rsid w:val="00DE0F36"/>
    <w:rsid w:val="00DE2376"/>
    <w:rsid w:val="00DE408D"/>
    <w:rsid w:val="00DE6921"/>
    <w:rsid w:val="00DF05F1"/>
    <w:rsid w:val="00DF7A18"/>
    <w:rsid w:val="00E013B9"/>
    <w:rsid w:val="00E01A7B"/>
    <w:rsid w:val="00E029BC"/>
    <w:rsid w:val="00E06749"/>
    <w:rsid w:val="00E11302"/>
    <w:rsid w:val="00E22D32"/>
    <w:rsid w:val="00E275DA"/>
    <w:rsid w:val="00E307FD"/>
    <w:rsid w:val="00E3315F"/>
    <w:rsid w:val="00E33EAC"/>
    <w:rsid w:val="00E35831"/>
    <w:rsid w:val="00E417CC"/>
    <w:rsid w:val="00E42EAC"/>
    <w:rsid w:val="00E43036"/>
    <w:rsid w:val="00E459BB"/>
    <w:rsid w:val="00E46903"/>
    <w:rsid w:val="00E513D8"/>
    <w:rsid w:val="00E5361F"/>
    <w:rsid w:val="00E541CB"/>
    <w:rsid w:val="00E54F38"/>
    <w:rsid w:val="00E667AB"/>
    <w:rsid w:val="00E673DB"/>
    <w:rsid w:val="00E72047"/>
    <w:rsid w:val="00E72785"/>
    <w:rsid w:val="00E72C0A"/>
    <w:rsid w:val="00E7586D"/>
    <w:rsid w:val="00E80D24"/>
    <w:rsid w:val="00E82232"/>
    <w:rsid w:val="00E856EF"/>
    <w:rsid w:val="00E918EE"/>
    <w:rsid w:val="00E92E39"/>
    <w:rsid w:val="00E93647"/>
    <w:rsid w:val="00E96D1E"/>
    <w:rsid w:val="00EA3AC8"/>
    <w:rsid w:val="00EA45EA"/>
    <w:rsid w:val="00EA511C"/>
    <w:rsid w:val="00EA5E54"/>
    <w:rsid w:val="00EA66F7"/>
    <w:rsid w:val="00EB1854"/>
    <w:rsid w:val="00EB4886"/>
    <w:rsid w:val="00EB5EE1"/>
    <w:rsid w:val="00EB7B8A"/>
    <w:rsid w:val="00EC0D2D"/>
    <w:rsid w:val="00EC5271"/>
    <w:rsid w:val="00EC6166"/>
    <w:rsid w:val="00ED1323"/>
    <w:rsid w:val="00ED1D4C"/>
    <w:rsid w:val="00ED1F51"/>
    <w:rsid w:val="00ED23F6"/>
    <w:rsid w:val="00ED4542"/>
    <w:rsid w:val="00ED4B2D"/>
    <w:rsid w:val="00ED50CE"/>
    <w:rsid w:val="00ED59A0"/>
    <w:rsid w:val="00EE41B4"/>
    <w:rsid w:val="00EF0AC8"/>
    <w:rsid w:val="00F00490"/>
    <w:rsid w:val="00F015BF"/>
    <w:rsid w:val="00F02177"/>
    <w:rsid w:val="00F022EE"/>
    <w:rsid w:val="00F068D0"/>
    <w:rsid w:val="00F1281A"/>
    <w:rsid w:val="00F1630F"/>
    <w:rsid w:val="00F17FB9"/>
    <w:rsid w:val="00F2376E"/>
    <w:rsid w:val="00F23C05"/>
    <w:rsid w:val="00F23DF7"/>
    <w:rsid w:val="00F2512C"/>
    <w:rsid w:val="00F26A51"/>
    <w:rsid w:val="00F32471"/>
    <w:rsid w:val="00F340D2"/>
    <w:rsid w:val="00F344D9"/>
    <w:rsid w:val="00F35A07"/>
    <w:rsid w:val="00F432BB"/>
    <w:rsid w:val="00F44639"/>
    <w:rsid w:val="00F45E0C"/>
    <w:rsid w:val="00F47370"/>
    <w:rsid w:val="00F51007"/>
    <w:rsid w:val="00F52FFA"/>
    <w:rsid w:val="00F657B5"/>
    <w:rsid w:val="00F663E5"/>
    <w:rsid w:val="00F6766D"/>
    <w:rsid w:val="00F74949"/>
    <w:rsid w:val="00F74B10"/>
    <w:rsid w:val="00F77351"/>
    <w:rsid w:val="00F904D7"/>
    <w:rsid w:val="00F91F69"/>
    <w:rsid w:val="00F92132"/>
    <w:rsid w:val="00FA4A9E"/>
    <w:rsid w:val="00FA7AAC"/>
    <w:rsid w:val="00FB0B4D"/>
    <w:rsid w:val="00FB1614"/>
    <w:rsid w:val="00FB1F37"/>
    <w:rsid w:val="00FB36E5"/>
    <w:rsid w:val="00FB4277"/>
    <w:rsid w:val="00FC0284"/>
    <w:rsid w:val="00FC413E"/>
    <w:rsid w:val="00FC59C8"/>
    <w:rsid w:val="00FD088F"/>
    <w:rsid w:val="00FD1464"/>
    <w:rsid w:val="00FD1A32"/>
    <w:rsid w:val="00FD4220"/>
    <w:rsid w:val="00FD4A9C"/>
    <w:rsid w:val="00FD7002"/>
    <w:rsid w:val="00FD7D2E"/>
    <w:rsid w:val="00FE195E"/>
    <w:rsid w:val="00FE239F"/>
    <w:rsid w:val="00FE596F"/>
    <w:rsid w:val="00FF1A6D"/>
    <w:rsid w:val="00FF224D"/>
    <w:rsid w:val="00FF4DD5"/>
    <w:rsid w:val="00FF54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7678651"/>
  <w15:chartTrackingRefBased/>
  <w15:docId w15:val="{C12C44C6-B5A7-412E-9181-536612466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Pr>
      <w:color w:val="000000"/>
      <w:lang w:val="en-GB" w:eastAsia="ja-JP" w:bidi="ar-SA"/>
    </w:rPr>
  </w:style>
  <w:style w:type="character" w:styleId="CommentReference">
    <w:name w:val="annotation reference"/>
    <w:rPr>
      <w:sz w:val="18"/>
      <w:szCs w:val="18"/>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BalloonText">
    <w:name w:val="Balloon Text"/>
    <w:basedOn w:val="Normal"/>
    <w:link w:val="BalloonTextChar"/>
    <w:pPr>
      <w:spacing w:after="0"/>
    </w:pPr>
    <w:rPr>
      <w:rFonts w:ascii="Malgun Gothic" w:hAnsi="Malgun Gothic"/>
      <w:sz w:val="18"/>
      <w:szCs w:val="18"/>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olor w:val="auto"/>
      <w:sz w:val="22"/>
      <w:szCs w:val="22"/>
      <w:lang w:val="en-US" w:eastAsia="en-US"/>
    </w:rPr>
  </w:style>
  <w:style w:type="character" w:customStyle="1" w:styleId="B1Char">
    <w:name w:val="B1 Char"/>
    <w:link w:val="B1"/>
    <w:qFormat/>
    <w:rPr>
      <w:color w:val="000000"/>
      <w:lang w:val="en-GB" w:eastAsia="ja-JP"/>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character" w:customStyle="1" w:styleId="NOChar">
    <w:name w:val="NO Char"/>
    <w:link w:val="NO"/>
    <w:locked/>
    <w:rPr>
      <w:rFonts w:eastAsia="Times New Roman"/>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HChar">
    <w:name w:val="TH Char"/>
    <w:link w:val="TH"/>
    <w:qFormat/>
    <w:locked/>
    <w:rPr>
      <w:rFonts w:ascii="Arial" w:hAnsi="Arial"/>
      <w:b/>
      <w:color w:val="000000"/>
      <w:lang w:val="en-GB" w:eastAsia="ja-JP"/>
    </w:rPr>
  </w:style>
  <w:style w:type="character" w:customStyle="1" w:styleId="TAHCar">
    <w:name w:val="TAH Car"/>
    <w:link w:val="TAH"/>
    <w:locked/>
    <w:rPr>
      <w:rFonts w:ascii="Arial" w:hAnsi="Arial"/>
      <w:b/>
      <w:color w:val="000000"/>
      <w:sz w:val="18"/>
      <w:lang w:val="en-GB" w:eastAsia="ja-JP"/>
    </w:rPr>
  </w:style>
  <w:style w:type="character" w:customStyle="1" w:styleId="Heading2Char">
    <w:name w:val="Heading 2 Char"/>
    <w:link w:val="Heading2"/>
    <w:rPr>
      <w:rFonts w:ascii="Arial" w:hAnsi="Arial"/>
      <w:sz w:val="32"/>
      <w:lang w:val="en-GB" w:eastAsia="ja-JP"/>
    </w:rPr>
  </w:style>
  <w:style w:type="character" w:customStyle="1" w:styleId="im-content1">
    <w:name w:val="im-content1"/>
    <w:rPr>
      <w:vanish w:val="0"/>
      <w:webHidden w:val="0"/>
      <w:color w:val="333333"/>
      <w:specVanish w:val="0"/>
    </w:rPr>
  </w:style>
  <w:style w:type="character" w:customStyle="1" w:styleId="NOZchn">
    <w:name w:val="NO Zchn"/>
    <w:locked/>
    <w:rPr>
      <w:lang w:val="en-GB" w:eastAsia="x-none"/>
    </w:rPr>
  </w:style>
  <w:style w:type="character" w:customStyle="1" w:styleId="TFChar">
    <w:name w:val="TF Char"/>
    <w:link w:val="TF"/>
    <w:locked/>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TACChar">
    <w:name w:val="TAC Char"/>
    <w:link w:val="TAC"/>
    <w:locked/>
    <w:rPr>
      <w:rFonts w:ascii="Arial" w:hAnsi="Arial"/>
      <w:color w:val="000000"/>
      <w:sz w:val="18"/>
      <w:lang w:val="en-GB" w:eastAsia="ja-JP"/>
    </w:rPr>
  </w:style>
  <w:style w:type="character" w:styleId="IntenseReference">
    <w:name w:val="Intense Reference"/>
    <w:uiPriority w:val="32"/>
    <w:qFormat/>
    <w:rPr>
      <w:b/>
      <w:bCs/>
      <w:smallCaps/>
      <w:color w:val="5B9BD5"/>
      <w:spacing w:val="5"/>
    </w:rPr>
  </w:style>
  <w:style w:type="paragraph" w:customStyle="1" w:styleId="Guidance">
    <w:name w:val="Guidance"/>
    <w:basedOn w:val="Normal"/>
    <w:pPr>
      <w:overflowPunct/>
      <w:autoSpaceDE/>
      <w:autoSpaceDN/>
      <w:adjustRightInd/>
      <w:textAlignment w:val="auto"/>
    </w:pPr>
    <w:rPr>
      <w:i/>
      <w:color w:val="0000FF"/>
      <w:lang w:eastAsia="en-US"/>
    </w:rPr>
  </w:style>
  <w:style w:type="character" w:customStyle="1" w:styleId="B2Char">
    <w:name w:val="B2 Char"/>
    <w:link w:val="B2"/>
    <w:qFormat/>
    <w:rPr>
      <w:color w:val="000000"/>
      <w:lang w:val="en-GB" w:eastAsia="ja-JP"/>
    </w:rPr>
  </w:style>
  <w:style w:type="character" w:styleId="Hyperlink">
    <w:name w:val="Hyperlink"/>
    <w:rPr>
      <w:color w:val="0563C1"/>
      <w:u w:val="single"/>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EditorsNoteCharChar">
    <w:name w:val="Editor's Note Char Char"/>
    <w:rPr>
      <w:color w:val="FF0000"/>
      <w:lang w:val="en-GB" w:eastAsia="ja-JP"/>
    </w:rPr>
  </w:style>
  <w:style w:type="paragraph" w:styleId="Caption">
    <w:name w:val="caption"/>
    <w:basedOn w:val="Normal"/>
    <w:next w:val="Normal"/>
    <w:unhideWhenUsed/>
    <w:qFormat/>
    <w:rsid w:val="00D02C27"/>
    <w:rPr>
      <w:b/>
      <w:bCs/>
    </w:rPr>
  </w:style>
  <w:style w:type="paragraph" w:styleId="Revision">
    <w:name w:val="Revision"/>
    <w:hidden/>
    <w:uiPriority w:val="99"/>
    <w:semiHidden/>
    <w:rsid w:val="00051B06"/>
    <w:rPr>
      <w:color w:val="000000"/>
      <w:lang w:eastAsia="ja-JP"/>
    </w:rPr>
  </w:style>
  <w:style w:type="character" w:customStyle="1" w:styleId="B1Char1">
    <w:name w:val="B1 Char1"/>
    <w:rsid w:val="0089690E"/>
    <w:rPr>
      <w:rFonts w:ascii="Times New Roman" w:hAnsi="Times New Roman"/>
      <w:lang w:eastAsia="en-US"/>
    </w:rPr>
  </w:style>
  <w:style w:type="character" w:customStyle="1" w:styleId="B3Car">
    <w:name w:val="B3 Car"/>
    <w:link w:val="B3"/>
    <w:rsid w:val="0015362D"/>
    <w:rPr>
      <w:color w:val="000000"/>
      <w:lang w:eastAsia="ja-JP"/>
    </w:rPr>
  </w:style>
  <w:style w:type="character" w:customStyle="1" w:styleId="PLChar">
    <w:name w:val="PL Char"/>
    <w:link w:val="PL"/>
    <w:qFormat/>
    <w:rsid w:val="00314E93"/>
    <w:rPr>
      <w:rFonts w:ascii="Courier New" w:hAnsi="Courier New"/>
      <w:noProof/>
      <w:sz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7287">
      <w:bodyDiv w:val="1"/>
      <w:marLeft w:val="0"/>
      <w:marRight w:val="0"/>
      <w:marTop w:val="0"/>
      <w:marBottom w:val="0"/>
      <w:divBdr>
        <w:top w:val="none" w:sz="0" w:space="0" w:color="auto"/>
        <w:left w:val="none" w:sz="0" w:space="0" w:color="auto"/>
        <w:bottom w:val="none" w:sz="0" w:space="0" w:color="auto"/>
        <w:right w:val="none" w:sz="0" w:space="0" w:color="auto"/>
      </w:divBdr>
    </w:div>
    <w:div w:id="67198089">
      <w:bodyDiv w:val="1"/>
      <w:marLeft w:val="0"/>
      <w:marRight w:val="0"/>
      <w:marTop w:val="0"/>
      <w:marBottom w:val="0"/>
      <w:divBdr>
        <w:top w:val="none" w:sz="0" w:space="0" w:color="auto"/>
        <w:left w:val="none" w:sz="0" w:space="0" w:color="auto"/>
        <w:bottom w:val="none" w:sz="0" w:space="0" w:color="auto"/>
        <w:right w:val="none" w:sz="0" w:space="0" w:color="auto"/>
      </w:divBdr>
    </w:div>
    <w:div w:id="77678681">
      <w:bodyDiv w:val="1"/>
      <w:marLeft w:val="0"/>
      <w:marRight w:val="0"/>
      <w:marTop w:val="0"/>
      <w:marBottom w:val="0"/>
      <w:divBdr>
        <w:top w:val="none" w:sz="0" w:space="0" w:color="auto"/>
        <w:left w:val="none" w:sz="0" w:space="0" w:color="auto"/>
        <w:bottom w:val="none" w:sz="0" w:space="0" w:color="auto"/>
        <w:right w:val="none" w:sz="0" w:space="0" w:color="auto"/>
      </w:divBdr>
    </w:div>
    <w:div w:id="165290343">
      <w:bodyDiv w:val="1"/>
      <w:marLeft w:val="0"/>
      <w:marRight w:val="0"/>
      <w:marTop w:val="0"/>
      <w:marBottom w:val="0"/>
      <w:divBdr>
        <w:top w:val="none" w:sz="0" w:space="0" w:color="auto"/>
        <w:left w:val="none" w:sz="0" w:space="0" w:color="auto"/>
        <w:bottom w:val="none" w:sz="0" w:space="0" w:color="auto"/>
        <w:right w:val="none" w:sz="0" w:space="0" w:color="auto"/>
      </w:divBdr>
      <w:divsChild>
        <w:div w:id="155583291">
          <w:marLeft w:val="1584"/>
          <w:marRight w:val="0"/>
          <w:marTop w:val="0"/>
          <w:marBottom w:val="0"/>
          <w:divBdr>
            <w:top w:val="none" w:sz="0" w:space="0" w:color="auto"/>
            <w:left w:val="none" w:sz="0" w:space="0" w:color="auto"/>
            <w:bottom w:val="none" w:sz="0" w:space="0" w:color="auto"/>
            <w:right w:val="none" w:sz="0" w:space="0" w:color="auto"/>
          </w:divBdr>
        </w:div>
        <w:div w:id="549848052">
          <w:marLeft w:val="1584"/>
          <w:marRight w:val="0"/>
          <w:marTop w:val="0"/>
          <w:marBottom w:val="0"/>
          <w:divBdr>
            <w:top w:val="none" w:sz="0" w:space="0" w:color="auto"/>
            <w:left w:val="none" w:sz="0" w:space="0" w:color="auto"/>
            <w:bottom w:val="none" w:sz="0" w:space="0" w:color="auto"/>
            <w:right w:val="none" w:sz="0" w:space="0" w:color="auto"/>
          </w:divBdr>
        </w:div>
        <w:div w:id="1112167742">
          <w:marLeft w:val="1022"/>
          <w:marRight w:val="0"/>
          <w:marTop w:val="0"/>
          <w:marBottom w:val="0"/>
          <w:divBdr>
            <w:top w:val="none" w:sz="0" w:space="0" w:color="auto"/>
            <w:left w:val="none" w:sz="0" w:space="0" w:color="auto"/>
            <w:bottom w:val="none" w:sz="0" w:space="0" w:color="auto"/>
            <w:right w:val="none" w:sz="0" w:space="0" w:color="auto"/>
          </w:divBdr>
        </w:div>
        <w:div w:id="1538350542">
          <w:marLeft w:val="1584"/>
          <w:marRight w:val="0"/>
          <w:marTop w:val="0"/>
          <w:marBottom w:val="0"/>
          <w:divBdr>
            <w:top w:val="none" w:sz="0" w:space="0" w:color="auto"/>
            <w:left w:val="none" w:sz="0" w:space="0" w:color="auto"/>
            <w:bottom w:val="none" w:sz="0" w:space="0" w:color="auto"/>
            <w:right w:val="none" w:sz="0" w:space="0" w:color="auto"/>
          </w:divBdr>
        </w:div>
        <w:div w:id="1568295462">
          <w:marLeft w:val="1022"/>
          <w:marRight w:val="0"/>
          <w:marTop w:val="0"/>
          <w:marBottom w:val="0"/>
          <w:divBdr>
            <w:top w:val="none" w:sz="0" w:space="0" w:color="auto"/>
            <w:left w:val="none" w:sz="0" w:space="0" w:color="auto"/>
            <w:bottom w:val="none" w:sz="0" w:space="0" w:color="auto"/>
            <w:right w:val="none" w:sz="0" w:space="0" w:color="auto"/>
          </w:divBdr>
        </w:div>
      </w:divsChild>
    </w:div>
    <w:div w:id="189337885">
      <w:bodyDiv w:val="1"/>
      <w:marLeft w:val="0"/>
      <w:marRight w:val="0"/>
      <w:marTop w:val="0"/>
      <w:marBottom w:val="0"/>
      <w:divBdr>
        <w:top w:val="none" w:sz="0" w:space="0" w:color="auto"/>
        <w:left w:val="none" w:sz="0" w:space="0" w:color="auto"/>
        <w:bottom w:val="none" w:sz="0" w:space="0" w:color="auto"/>
        <w:right w:val="none" w:sz="0" w:space="0" w:color="auto"/>
      </w:divBdr>
    </w:div>
    <w:div w:id="221135223">
      <w:bodyDiv w:val="1"/>
      <w:marLeft w:val="0"/>
      <w:marRight w:val="0"/>
      <w:marTop w:val="0"/>
      <w:marBottom w:val="0"/>
      <w:divBdr>
        <w:top w:val="none" w:sz="0" w:space="0" w:color="auto"/>
        <w:left w:val="none" w:sz="0" w:space="0" w:color="auto"/>
        <w:bottom w:val="none" w:sz="0" w:space="0" w:color="auto"/>
        <w:right w:val="none" w:sz="0" w:space="0" w:color="auto"/>
      </w:divBdr>
    </w:div>
    <w:div w:id="269166584">
      <w:bodyDiv w:val="1"/>
      <w:marLeft w:val="0"/>
      <w:marRight w:val="0"/>
      <w:marTop w:val="0"/>
      <w:marBottom w:val="0"/>
      <w:divBdr>
        <w:top w:val="none" w:sz="0" w:space="0" w:color="auto"/>
        <w:left w:val="none" w:sz="0" w:space="0" w:color="auto"/>
        <w:bottom w:val="none" w:sz="0" w:space="0" w:color="auto"/>
        <w:right w:val="none" w:sz="0" w:space="0" w:color="auto"/>
      </w:divBdr>
    </w:div>
    <w:div w:id="27715179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05435">
      <w:bodyDiv w:val="1"/>
      <w:marLeft w:val="0"/>
      <w:marRight w:val="0"/>
      <w:marTop w:val="0"/>
      <w:marBottom w:val="0"/>
      <w:divBdr>
        <w:top w:val="none" w:sz="0" w:space="0" w:color="auto"/>
        <w:left w:val="none" w:sz="0" w:space="0" w:color="auto"/>
        <w:bottom w:val="none" w:sz="0" w:space="0" w:color="auto"/>
        <w:right w:val="none" w:sz="0" w:space="0" w:color="auto"/>
      </w:divBdr>
    </w:div>
    <w:div w:id="414791347">
      <w:bodyDiv w:val="1"/>
      <w:marLeft w:val="0"/>
      <w:marRight w:val="0"/>
      <w:marTop w:val="0"/>
      <w:marBottom w:val="0"/>
      <w:divBdr>
        <w:top w:val="none" w:sz="0" w:space="0" w:color="auto"/>
        <w:left w:val="none" w:sz="0" w:space="0" w:color="auto"/>
        <w:bottom w:val="none" w:sz="0" w:space="0" w:color="auto"/>
        <w:right w:val="none" w:sz="0" w:space="0" w:color="auto"/>
      </w:divBdr>
    </w:div>
    <w:div w:id="453670469">
      <w:bodyDiv w:val="1"/>
      <w:marLeft w:val="0"/>
      <w:marRight w:val="0"/>
      <w:marTop w:val="0"/>
      <w:marBottom w:val="0"/>
      <w:divBdr>
        <w:top w:val="none" w:sz="0" w:space="0" w:color="auto"/>
        <w:left w:val="none" w:sz="0" w:space="0" w:color="auto"/>
        <w:bottom w:val="none" w:sz="0" w:space="0" w:color="auto"/>
        <w:right w:val="none" w:sz="0" w:space="0" w:color="auto"/>
      </w:divBdr>
    </w:div>
    <w:div w:id="531109454">
      <w:bodyDiv w:val="1"/>
      <w:marLeft w:val="0"/>
      <w:marRight w:val="0"/>
      <w:marTop w:val="0"/>
      <w:marBottom w:val="0"/>
      <w:divBdr>
        <w:top w:val="none" w:sz="0" w:space="0" w:color="auto"/>
        <w:left w:val="none" w:sz="0" w:space="0" w:color="auto"/>
        <w:bottom w:val="none" w:sz="0" w:space="0" w:color="auto"/>
        <w:right w:val="none" w:sz="0" w:space="0" w:color="auto"/>
      </w:divBdr>
    </w:div>
    <w:div w:id="541595801">
      <w:bodyDiv w:val="1"/>
      <w:marLeft w:val="0"/>
      <w:marRight w:val="0"/>
      <w:marTop w:val="0"/>
      <w:marBottom w:val="0"/>
      <w:divBdr>
        <w:top w:val="none" w:sz="0" w:space="0" w:color="auto"/>
        <w:left w:val="none" w:sz="0" w:space="0" w:color="auto"/>
        <w:bottom w:val="none" w:sz="0" w:space="0" w:color="auto"/>
        <w:right w:val="none" w:sz="0" w:space="0" w:color="auto"/>
      </w:divBdr>
      <w:divsChild>
        <w:div w:id="770903403">
          <w:marLeft w:val="1584"/>
          <w:marRight w:val="0"/>
          <w:marTop w:val="0"/>
          <w:marBottom w:val="0"/>
          <w:divBdr>
            <w:top w:val="none" w:sz="0" w:space="0" w:color="auto"/>
            <w:left w:val="none" w:sz="0" w:space="0" w:color="auto"/>
            <w:bottom w:val="none" w:sz="0" w:space="0" w:color="auto"/>
            <w:right w:val="none" w:sz="0" w:space="0" w:color="auto"/>
          </w:divBdr>
        </w:div>
        <w:div w:id="1395617307">
          <w:marLeft w:val="1584"/>
          <w:marRight w:val="0"/>
          <w:marTop w:val="0"/>
          <w:marBottom w:val="0"/>
          <w:divBdr>
            <w:top w:val="none" w:sz="0" w:space="0" w:color="auto"/>
            <w:left w:val="none" w:sz="0" w:space="0" w:color="auto"/>
            <w:bottom w:val="none" w:sz="0" w:space="0" w:color="auto"/>
            <w:right w:val="none" w:sz="0" w:space="0" w:color="auto"/>
          </w:divBdr>
        </w:div>
      </w:divsChild>
    </w:div>
    <w:div w:id="574317907">
      <w:bodyDiv w:val="1"/>
      <w:marLeft w:val="0"/>
      <w:marRight w:val="0"/>
      <w:marTop w:val="0"/>
      <w:marBottom w:val="0"/>
      <w:divBdr>
        <w:top w:val="none" w:sz="0" w:space="0" w:color="auto"/>
        <w:left w:val="none" w:sz="0" w:space="0" w:color="auto"/>
        <w:bottom w:val="none" w:sz="0" w:space="0" w:color="auto"/>
        <w:right w:val="none" w:sz="0" w:space="0" w:color="auto"/>
      </w:divBdr>
    </w:div>
    <w:div w:id="575669163">
      <w:bodyDiv w:val="1"/>
      <w:marLeft w:val="0"/>
      <w:marRight w:val="0"/>
      <w:marTop w:val="0"/>
      <w:marBottom w:val="0"/>
      <w:divBdr>
        <w:top w:val="none" w:sz="0" w:space="0" w:color="auto"/>
        <w:left w:val="none" w:sz="0" w:space="0" w:color="auto"/>
        <w:bottom w:val="none" w:sz="0" w:space="0" w:color="auto"/>
        <w:right w:val="none" w:sz="0" w:space="0" w:color="auto"/>
      </w:divBdr>
      <w:divsChild>
        <w:div w:id="1651324068">
          <w:marLeft w:val="1584"/>
          <w:marRight w:val="0"/>
          <w:marTop w:val="0"/>
          <w:marBottom w:val="0"/>
          <w:divBdr>
            <w:top w:val="none" w:sz="0" w:space="0" w:color="auto"/>
            <w:left w:val="none" w:sz="0" w:space="0" w:color="auto"/>
            <w:bottom w:val="none" w:sz="0" w:space="0" w:color="auto"/>
            <w:right w:val="none" w:sz="0" w:space="0" w:color="auto"/>
          </w:divBdr>
        </w:div>
        <w:div w:id="2087532837">
          <w:marLeft w:val="1584"/>
          <w:marRight w:val="0"/>
          <w:marTop w:val="0"/>
          <w:marBottom w:val="0"/>
          <w:divBdr>
            <w:top w:val="none" w:sz="0" w:space="0" w:color="auto"/>
            <w:left w:val="none" w:sz="0" w:space="0" w:color="auto"/>
            <w:bottom w:val="none" w:sz="0" w:space="0" w:color="auto"/>
            <w:right w:val="none" w:sz="0" w:space="0" w:color="auto"/>
          </w:divBdr>
        </w:div>
      </w:divsChild>
    </w:div>
    <w:div w:id="629482194">
      <w:bodyDiv w:val="1"/>
      <w:marLeft w:val="0"/>
      <w:marRight w:val="0"/>
      <w:marTop w:val="0"/>
      <w:marBottom w:val="0"/>
      <w:divBdr>
        <w:top w:val="none" w:sz="0" w:space="0" w:color="auto"/>
        <w:left w:val="none" w:sz="0" w:space="0" w:color="auto"/>
        <w:bottom w:val="none" w:sz="0" w:space="0" w:color="auto"/>
        <w:right w:val="none" w:sz="0" w:space="0" w:color="auto"/>
      </w:divBdr>
    </w:div>
    <w:div w:id="660735880">
      <w:bodyDiv w:val="1"/>
      <w:marLeft w:val="0"/>
      <w:marRight w:val="0"/>
      <w:marTop w:val="0"/>
      <w:marBottom w:val="0"/>
      <w:divBdr>
        <w:top w:val="none" w:sz="0" w:space="0" w:color="auto"/>
        <w:left w:val="none" w:sz="0" w:space="0" w:color="auto"/>
        <w:bottom w:val="none" w:sz="0" w:space="0" w:color="auto"/>
        <w:right w:val="none" w:sz="0" w:space="0" w:color="auto"/>
      </w:divBdr>
    </w:div>
    <w:div w:id="681712725">
      <w:bodyDiv w:val="1"/>
      <w:marLeft w:val="0"/>
      <w:marRight w:val="0"/>
      <w:marTop w:val="0"/>
      <w:marBottom w:val="0"/>
      <w:divBdr>
        <w:top w:val="none" w:sz="0" w:space="0" w:color="auto"/>
        <w:left w:val="none" w:sz="0" w:space="0" w:color="auto"/>
        <w:bottom w:val="none" w:sz="0" w:space="0" w:color="auto"/>
        <w:right w:val="none" w:sz="0" w:space="0" w:color="auto"/>
      </w:divBdr>
    </w:div>
    <w:div w:id="727804570">
      <w:bodyDiv w:val="1"/>
      <w:marLeft w:val="0"/>
      <w:marRight w:val="0"/>
      <w:marTop w:val="0"/>
      <w:marBottom w:val="0"/>
      <w:divBdr>
        <w:top w:val="none" w:sz="0" w:space="0" w:color="auto"/>
        <w:left w:val="none" w:sz="0" w:space="0" w:color="auto"/>
        <w:bottom w:val="none" w:sz="0" w:space="0" w:color="auto"/>
        <w:right w:val="none" w:sz="0" w:space="0" w:color="auto"/>
      </w:divBdr>
    </w:div>
    <w:div w:id="733045577">
      <w:bodyDiv w:val="1"/>
      <w:marLeft w:val="0"/>
      <w:marRight w:val="0"/>
      <w:marTop w:val="0"/>
      <w:marBottom w:val="0"/>
      <w:divBdr>
        <w:top w:val="none" w:sz="0" w:space="0" w:color="auto"/>
        <w:left w:val="none" w:sz="0" w:space="0" w:color="auto"/>
        <w:bottom w:val="none" w:sz="0" w:space="0" w:color="auto"/>
        <w:right w:val="none" w:sz="0" w:space="0" w:color="auto"/>
      </w:divBdr>
      <w:divsChild>
        <w:div w:id="287323641">
          <w:marLeft w:val="1584"/>
          <w:marRight w:val="0"/>
          <w:marTop w:val="0"/>
          <w:marBottom w:val="0"/>
          <w:divBdr>
            <w:top w:val="none" w:sz="0" w:space="0" w:color="auto"/>
            <w:left w:val="none" w:sz="0" w:space="0" w:color="auto"/>
            <w:bottom w:val="none" w:sz="0" w:space="0" w:color="auto"/>
            <w:right w:val="none" w:sz="0" w:space="0" w:color="auto"/>
          </w:divBdr>
        </w:div>
        <w:div w:id="495847141">
          <w:marLeft w:val="1584"/>
          <w:marRight w:val="0"/>
          <w:marTop w:val="0"/>
          <w:marBottom w:val="0"/>
          <w:divBdr>
            <w:top w:val="none" w:sz="0" w:space="0" w:color="auto"/>
            <w:left w:val="none" w:sz="0" w:space="0" w:color="auto"/>
            <w:bottom w:val="none" w:sz="0" w:space="0" w:color="auto"/>
            <w:right w:val="none" w:sz="0" w:space="0" w:color="auto"/>
          </w:divBdr>
        </w:div>
      </w:divsChild>
    </w:div>
    <w:div w:id="743378883">
      <w:bodyDiv w:val="1"/>
      <w:marLeft w:val="0"/>
      <w:marRight w:val="0"/>
      <w:marTop w:val="0"/>
      <w:marBottom w:val="0"/>
      <w:divBdr>
        <w:top w:val="none" w:sz="0" w:space="0" w:color="auto"/>
        <w:left w:val="none" w:sz="0" w:space="0" w:color="auto"/>
        <w:bottom w:val="none" w:sz="0" w:space="0" w:color="auto"/>
        <w:right w:val="none" w:sz="0" w:space="0" w:color="auto"/>
      </w:divBdr>
    </w:div>
    <w:div w:id="781918423">
      <w:bodyDiv w:val="1"/>
      <w:marLeft w:val="0"/>
      <w:marRight w:val="0"/>
      <w:marTop w:val="0"/>
      <w:marBottom w:val="0"/>
      <w:divBdr>
        <w:top w:val="none" w:sz="0" w:space="0" w:color="auto"/>
        <w:left w:val="none" w:sz="0" w:space="0" w:color="auto"/>
        <w:bottom w:val="none" w:sz="0" w:space="0" w:color="auto"/>
        <w:right w:val="none" w:sz="0" w:space="0" w:color="auto"/>
      </w:divBdr>
      <w:divsChild>
        <w:div w:id="37164103">
          <w:marLeft w:val="1584"/>
          <w:marRight w:val="0"/>
          <w:marTop w:val="0"/>
          <w:marBottom w:val="0"/>
          <w:divBdr>
            <w:top w:val="none" w:sz="0" w:space="0" w:color="auto"/>
            <w:left w:val="none" w:sz="0" w:space="0" w:color="auto"/>
            <w:bottom w:val="none" w:sz="0" w:space="0" w:color="auto"/>
            <w:right w:val="none" w:sz="0" w:space="0" w:color="auto"/>
          </w:divBdr>
        </w:div>
        <w:div w:id="512038815">
          <w:marLeft w:val="1022"/>
          <w:marRight w:val="0"/>
          <w:marTop w:val="0"/>
          <w:marBottom w:val="0"/>
          <w:divBdr>
            <w:top w:val="none" w:sz="0" w:space="0" w:color="auto"/>
            <w:left w:val="none" w:sz="0" w:space="0" w:color="auto"/>
            <w:bottom w:val="none" w:sz="0" w:space="0" w:color="auto"/>
            <w:right w:val="none" w:sz="0" w:space="0" w:color="auto"/>
          </w:divBdr>
        </w:div>
        <w:div w:id="1548957674">
          <w:marLeft w:val="1584"/>
          <w:marRight w:val="0"/>
          <w:marTop w:val="0"/>
          <w:marBottom w:val="0"/>
          <w:divBdr>
            <w:top w:val="none" w:sz="0" w:space="0" w:color="auto"/>
            <w:left w:val="none" w:sz="0" w:space="0" w:color="auto"/>
            <w:bottom w:val="none" w:sz="0" w:space="0" w:color="auto"/>
            <w:right w:val="none" w:sz="0" w:space="0" w:color="auto"/>
          </w:divBdr>
        </w:div>
      </w:divsChild>
    </w:div>
    <w:div w:id="806094596">
      <w:bodyDiv w:val="1"/>
      <w:marLeft w:val="0"/>
      <w:marRight w:val="0"/>
      <w:marTop w:val="0"/>
      <w:marBottom w:val="0"/>
      <w:divBdr>
        <w:top w:val="none" w:sz="0" w:space="0" w:color="auto"/>
        <w:left w:val="none" w:sz="0" w:space="0" w:color="auto"/>
        <w:bottom w:val="none" w:sz="0" w:space="0" w:color="auto"/>
        <w:right w:val="none" w:sz="0" w:space="0" w:color="auto"/>
      </w:divBdr>
    </w:div>
    <w:div w:id="1011026753">
      <w:bodyDiv w:val="1"/>
      <w:marLeft w:val="0"/>
      <w:marRight w:val="0"/>
      <w:marTop w:val="0"/>
      <w:marBottom w:val="0"/>
      <w:divBdr>
        <w:top w:val="none" w:sz="0" w:space="0" w:color="auto"/>
        <w:left w:val="none" w:sz="0" w:space="0" w:color="auto"/>
        <w:bottom w:val="none" w:sz="0" w:space="0" w:color="auto"/>
        <w:right w:val="none" w:sz="0" w:space="0" w:color="auto"/>
      </w:divBdr>
    </w:div>
    <w:div w:id="1049384149">
      <w:bodyDiv w:val="1"/>
      <w:marLeft w:val="0"/>
      <w:marRight w:val="0"/>
      <w:marTop w:val="0"/>
      <w:marBottom w:val="0"/>
      <w:divBdr>
        <w:top w:val="none" w:sz="0" w:space="0" w:color="auto"/>
        <w:left w:val="none" w:sz="0" w:space="0" w:color="auto"/>
        <w:bottom w:val="none" w:sz="0" w:space="0" w:color="auto"/>
        <w:right w:val="none" w:sz="0" w:space="0" w:color="auto"/>
      </w:divBdr>
    </w:div>
    <w:div w:id="1113476242">
      <w:bodyDiv w:val="1"/>
      <w:marLeft w:val="0"/>
      <w:marRight w:val="0"/>
      <w:marTop w:val="0"/>
      <w:marBottom w:val="0"/>
      <w:divBdr>
        <w:top w:val="none" w:sz="0" w:space="0" w:color="auto"/>
        <w:left w:val="none" w:sz="0" w:space="0" w:color="auto"/>
        <w:bottom w:val="none" w:sz="0" w:space="0" w:color="auto"/>
        <w:right w:val="none" w:sz="0" w:space="0" w:color="auto"/>
      </w:divBdr>
      <w:divsChild>
        <w:div w:id="640690138">
          <w:marLeft w:val="2203"/>
          <w:marRight w:val="0"/>
          <w:marTop w:val="0"/>
          <w:marBottom w:val="0"/>
          <w:divBdr>
            <w:top w:val="none" w:sz="0" w:space="0" w:color="auto"/>
            <w:left w:val="none" w:sz="0" w:space="0" w:color="auto"/>
            <w:bottom w:val="none" w:sz="0" w:space="0" w:color="auto"/>
            <w:right w:val="none" w:sz="0" w:space="0" w:color="auto"/>
          </w:divBdr>
        </w:div>
        <w:div w:id="1179389469">
          <w:marLeft w:val="2203"/>
          <w:marRight w:val="0"/>
          <w:marTop w:val="0"/>
          <w:marBottom w:val="0"/>
          <w:divBdr>
            <w:top w:val="none" w:sz="0" w:space="0" w:color="auto"/>
            <w:left w:val="none" w:sz="0" w:space="0" w:color="auto"/>
            <w:bottom w:val="none" w:sz="0" w:space="0" w:color="auto"/>
            <w:right w:val="none" w:sz="0" w:space="0" w:color="auto"/>
          </w:divBdr>
        </w:div>
        <w:div w:id="1792623983">
          <w:marLeft w:val="1584"/>
          <w:marRight w:val="0"/>
          <w:marTop w:val="0"/>
          <w:marBottom w:val="0"/>
          <w:divBdr>
            <w:top w:val="none" w:sz="0" w:space="0" w:color="auto"/>
            <w:left w:val="none" w:sz="0" w:space="0" w:color="auto"/>
            <w:bottom w:val="none" w:sz="0" w:space="0" w:color="auto"/>
            <w:right w:val="none" w:sz="0" w:space="0" w:color="auto"/>
          </w:divBdr>
        </w:div>
        <w:div w:id="1869708966">
          <w:marLeft w:val="1584"/>
          <w:marRight w:val="0"/>
          <w:marTop w:val="0"/>
          <w:marBottom w:val="0"/>
          <w:divBdr>
            <w:top w:val="none" w:sz="0" w:space="0" w:color="auto"/>
            <w:left w:val="none" w:sz="0" w:space="0" w:color="auto"/>
            <w:bottom w:val="none" w:sz="0" w:space="0" w:color="auto"/>
            <w:right w:val="none" w:sz="0" w:space="0" w:color="auto"/>
          </w:divBdr>
        </w:div>
      </w:divsChild>
    </w:div>
    <w:div w:id="1131483428">
      <w:bodyDiv w:val="1"/>
      <w:marLeft w:val="0"/>
      <w:marRight w:val="0"/>
      <w:marTop w:val="0"/>
      <w:marBottom w:val="0"/>
      <w:divBdr>
        <w:top w:val="none" w:sz="0" w:space="0" w:color="auto"/>
        <w:left w:val="none" w:sz="0" w:space="0" w:color="auto"/>
        <w:bottom w:val="none" w:sz="0" w:space="0" w:color="auto"/>
        <w:right w:val="none" w:sz="0" w:space="0" w:color="auto"/>
      </w:divBdr>
    </w:div>
    <w:div w:id="1166435488">
      <w:bodyDiv w:val="1"/>
      <w:marLeft w:val="0"/>
      <w:marRight w:val="0"/>
      <w:marTop w:val="0"/>
      <w:marBottom w:val="0"/>
      <w:divBdr>
        <w:top w:val="none" w:sz="0" w:space="0" w:color="auto"/>
        <w:left w:val="none" w:sz="0" w:space="0" w:color="auto"/>
        <w:bottom w:val="none" w:sz="0" w:space="0" w:color="auto"/>
        <w:right w:val="none" w:sz="0" w:space="0" w:color="auto"/>
      </w:divBdr>
    </w:div>
    <w:div w:id="1254968374">
      <w:bodyDiv w:val="1"/>
      <w:marLeft w:val="0"/>
      <w:marRight w:val="0"/>
      <w:marTop w:val="0"/>
      <w:marBottom w:val="0"/>
      <w:divBdr>
        <w:top w:val="none" w:sz="0" w:space="0" w:color="auto"/>
        <w:left w:val="none" w:sz="0" w:space="0" w:color="auto"/>
        <w:bottom w:val="none" w:sz="0" w:space="0" w:color="auto"/>
        <w:right w:val="none" w:sz="0" w:space="0" w:color="auto"/>
      </w:divBdr>
      <w:divsChild>
        <w:div w:id="1510026071">
          <w:marLeft w:val="1584"/>
          <w:marRight w:val="0"/>
          <w:marTop w:val="0"/>
          <w:marBottom w:val="0"/>
          <w:divBdr>
            <w:top w:val="none" w:sz="0" w:space="0" w:color="auto"/>
            <w:left w:val="none" w:sz="0" w:space="0" w:color="auto"/>
            <w:bottom w:val="none" w:sz="0" w:space="0" w:color="auto"/>
            <w:right w:val="none" w:sz="0" w:space="0" w:color="auto"/>
          </w:divBdr>
        </w:div>
      </w:divsChild>
    </w:div>
    <w:div w:id="1281378399">
      <w:bodyDiv w:val="1"/>
      <w:marLeft w:val="0"/>
      <w:marRight w:val="0"/>
      <w:marTop w:val="0"/>
      <w:marBottom w:val="0"/>
      <w:divBdr>
        <w:top w:val="none" w:sz="0" w:space="0" w:color="auto"/>
        <w:left w:val="none" w:sz="0" w:space="0" w:color="auto"/>
        <w:bottom w:val="none" w:sz="0" w:space="0" w:color="auto"/>
        <w:right w:val="none" w:sz="0" w:space="0" w:color="auto"/>
      </w:divBdr>
    </w:div>
    <w:div w:id="1285039043">
      <w:bodyDiv w:val="1"/>
      <w:marLeft w:val="0"/>
      <w:marRight w:val="0"/>
      <w:marTop w:val="0"/>
      <w:marBottom w:val="0"/>
      <w:divBdr>
        <w:top w:val="none" w:sz="0" w:space="0" w:color="auto"/>
        <w:left w:val="none" w:sz="0" w:space="0" w:color="auto"/>
        <w:bottom w:val="none" w:sz="0" w:space="0" w:color="auto"/>
        <w:right w:val="none" w:sz="0" w:space="0" w:color="auto"/>
      </w:divBdr>
    </w:div>
    <w:div w:id="1362628237">
      <w:bodyDiv w:val="1"/>
      <w:marLeft w:val="0"/>
      <w:marRight w:val="0"/>
      <w:marTop w:val="0"/>
      <w:marBottom w:val="0"/>
      <w:divBdr>
        <w:top w:val="none" w:sz="0" w:space="0" w:color="auto"/>
        <w:left w:val="none" w:sz="0" w:space="0" w:color="auto"/>
        <w:bottom w:val="none" w:sz="0" w:space="0" w:color="auto"/>
        <w:right w:val="none" w:sz="0" w:space="0" w:color="auto"/>
      </w:divBdr>
      <w:divsChild>
        <w:div w:id="1264656311">
          <w:marLeft w:val="1584"/>
          <w:marRight w:val="0"/>
          <w:marTop w:val="0"/>
          <w:marBottom w:val="0"/>
          <w:divBdr>
            <w:top w:val="none" w:sz="0" w:space="0" w:color="auto"/>
            <w:left w:val="none" w:sz="0" w:space="0" w:color="auto"/>
            <w:bottom w:val="none" w:sz="0" w:space="0" w:color="auto"/>
            <w:right w:val="none" w:sz="0" w:space="0" w:color="auto"/>
          </w:divBdr>
        </w:div>
      </w:divsChild>
    </w:div>
    <w:div w:id="1467971906">
      <w:bodyDiv w:val="1"/>
      <w:marLeft w:val="0"/>
      <w:marRight w:val="0"/>
      <w:marTop w:val="0"/>
      <w:marBottom w:val="0"/>
      <w:divBdr>
        <w:top w:val="none" w:sz="0" w:space="0" w:color="auto"/>
        <w:left w:val="none" w:sz="0" w:space="0" w:color="auto"/>
        <w:bottom w:val="none" w:sz="0" w:space="0" w:color="auto"/>
        <w:right w:val="none" w:sz="0" w:space="0" w:color="auto"/>
      </w:divBdr>
    </w:div>
    <w:div w:id="1530021408">
      <w:bodyDiv w:val="1"/>
      <w:marLeft w:val="0"/>
      <w:marRight w:val="0"/>
      <w:marTop w:val="0"/>
      <w:marBottom w:val="0"/>
      <w:divBdr>
        <w:top w:val="none" w:sz="0" w:space="0" w:color="auto"/>
        <w:left w:val="none" w:sz="0" w:space="0" w:color="auto"/>
        <w:bottom w:val="none" w:sz="0" w:space="0" w:color="auto"/>
        <w:right w:val="none" w:sz="0" w:space="0" w:color="auto"/>
      </w:divBdr>
      <w:divsChild>
        <w:div w:id="228536149">
          <w:marLeft w:val="1584"/>
          <w:marRight w:val="0"/>
          <w:marTop w:val="0"/>
          <w:marBottom w:val="0"/>
          <w:divBdr>
            <w:top w:val="none" w:sz="0" w:space="0" w:color="auto"/>
            <w:left w:val="none" w:sz="0" w:space="0" w:color="auto"/>
            <w:bottom w:val="none" w:sz="0" w:space="0" w:color="auto"/>
            <w:right w:val="none" w:sz="0" w:space="0" w:color="auto"/>
          </w:divBdr>
        </w:div>
        <w:div w:id="841353592">
          <w:marLeft w:val="1584"/>
          <w:marRight w:val="0"/>
          <w:marTop w:val="0"/>
          <w:marBottom w:val="0"/>
          <w:divBdr>
            <w:top w:val="none" w:sz="0" w:space="0" w:color="auto"/>
            <w:left w:val="none" w:sz="0" w:space="0" w:color="auto"/>
            <w:bottom w:val="none" w:sz="0" w:space="0" w:color="auto"/>
            <w:right w:val="none" w:sz="0" w:space="0" w:color="auto"/>
          </w:divBdr>
        </w:div>
      </w:divsChild>
    </w:div>
    <w:div w:id="1540901353">
      <w:bodyDiv w:val="1"/>
      <w:marLeft w:val="0"/>
      <w:marRight w:val="0"/>
      <w:marTop w:val="0"/>
      <w:marBottom w:val="0"/>
      <w:divBdr>
        <w:top w:val="none" w:sz="0" w:space="0" w:color="auto"/>
        <w:left w:val="none" w:sz="0" w:space="0" w:color="auto"/>
        <w:bottom w:val="none" w:sz="0" w:space="0" w:color="auto"/>
        <w:right w:val="none" w:sz="0" w:space="0" w:color="auto"/>
      </w:divBdr>
    </w:div>
    <w:div w:id="1543439796">
      <w:bodyDiv w:val="1"/>
      <w:marLeft w:val="0"/>
      <w:marRight w:val="0"/>
      <w:marTop w:val="0"/>
      <w:marBottom w:val="0"/>
      <w:divBdr>
        <w:top w:val="none" w:sz="0" w:space="0" w:color="auto"/>
        <w:left w:val="none" w:sz="0" w:space="0" w:color="auto"/>
        <w:bottom w:val="none" w:sz="0" w:space="0" w:color="auto"/>
        <w:right w:val="none" w:sz="0" w:space="0" w:color="auto"/>
      </w:divBdr>
    </w:div>
    <w:div w:id="1694071652">
      <w:bodyDiv w:val="1"/>
      <w:marLeft w:val="0"/>
      <w:marRight w:val="0"/>
      <w:marTop w:val="0"/>
      <w:marBottom w:val="0"/>
      <w:divBdr>
        <w:top w:val="none" w:sz="0" w:space="0" w:color="auto"/>
        <w:left w:val="none" w:sz="0" w:space="0" w:color="auto"/>
        <w:bottom w:val="none" w:sz="0" w:space="0" w:color="auto"/>
        <w:right w:val="none" w:sz="0" w:space="0" w:color="auto"/>
      </w:divBdr>
      <w:divsChild>
        <w:div w:id="1745645021">
          <w:marLeft w:val="1584"/>
          <w:marRight w:val="0"/>
          <w:marTop w:val="0"/>
          <w:marBottom w:val="0"/>
          <w:divBdr>
            <w:top w:val="none" w:sz="0" w:space="0" w:color="auto"/>
            <w:left w:val="none" w:sz="0" w:space="0" w:color="auto"/>
            <w:bottom w:val="none" w:sz="0" w:space="0" w:color="auto"/>
            <w:right w:val="none" w:sz="0" w:space="0" w:color="auto"/>
          </w:divBdr>
        </w:div>
      </w:divsChild>
    </w:div>
    <w:div w:id="1704163319">
      <w:bodyDiv w:val="1"/>
      <w:marLeft w:val="0"/>
      <w:marRight w:val="0"/>
      <w:marTop w:val="0"/>
      <w:marBottom w:val="0"/>
      <w:divBdr>
        <w:top w:val="none" w:sz="0" w:space="0" w:color="auto"/>
        <w:left w:val="none" w:sz="0" w:space="0" w:color="auto"/>
        <w:bottom w:val="none" w:sz="0" w:space="0" w:color="auto"/>
        <w:right w:val="none" w:sz="0" w:space="0" w:color="auto"/>
      </w:divBdr>
    </w:div>
    <w:div w:id="1806698945">
      <w:bodyDiv w:val="1"/>
      <w:marLeft w:val="0"/>
      <w:marRight w:val="0"/>
      <w:marTop w:val="0"/>
      <w:marBottom w:val="0"/>
      <w:divBdr>
        <w:top w:val="none" w:sz="0" w:space="0" w:color="auto"/>
        <w:left w:val="none" w:sz="0" w:space="0" w:color="auto"/>
        <w:bottom w:val="none" w:sz="0" w:space="0" w:color="auto"/>
        <w:right w:val="none" w:sz="0" w:space="0" w:color="auto"/>
      </w:divBdr>
      <w:divsChild>
        <w:div w:id="919830339">
          <w:marLeft w:val="1584"/>
          <w:marRight w:val="0"/>
          <w:marTop w:val="0"/>
          <w:marBottom w:val="0"/>
          <w:divBdr>
            <w:top w:val="none" w:sz="0" w:space="0" w:color="auto"/>
            <w:left w:val="none" w:sz="0" w:space="0" w:color="auto"/>
            <w:bottom w:val="none" w:sz="0" w:space="0" w:color="auto"/>
            <w:right w:val="none" w:sz="0" w:space="0" w:color="auto"/>
          </w:divBdr>
        </w:div>
      </w:divsChild>
    </w:div>
    <w:div w:id="1875774847">
      <w:bodyDiv w:val="1"/>
      <w:marLeft w:val="0"/>
      <w:marRight w:val="0"/>
      <w:marTop w:val="0"/>
      <w:marBottom w:val="0"/>
      <w:divBdr>
        <w:top w:val="none" w:sz="0" w:space="0" w:color="auto"/>
        <w:left w:val="none" w:sz="0" w:space="0" w:color="auto"/>
        <w:bottom w:val="none" w:sz="0" w:space="0" w:color="auto"/>
        <w:right w:val="none" w:sz="0" w:space="0" w:color="auto"/>
      </w:divBdr>
      <w:divsChild>
        <w:div w:id="1809006019">
          <w:marLeft w:val="1584"/>
          <w:marRight w:val="0"/>
          <w:marTop w:val="0"/>
          <w:marBottom w:val="0"/>
          <w:divBdr>
            <w:top w:val="none" w:sz="0" w:space="0" w:color="auto"/>
            <w:left w:val="none" w:sz="0" w:space="0" w:color="auto"/>
            <w:bottom w:val="none" w:sz="0" w:space="0" w:color="auto"/>
            <w:right w:val="none" w:sz="0" w:space="0" w:color="auto"/>
          </w:divBdr>
        </w:div>
      </w:divsChild>
    </w:div>
    <w:div w:id="1898936175">
      <w:bodyDiv w:val="1"/>
      <w:marLeft w:val="0"/>
      <w:marRight w:val="0"/>
      <w:marTop w:val="0"/>
      <w:marBottom w:val="0"/>
      <w:divBdr>
        <w:top w:val="none" w:sz="0" w:space="0" w:color="auto"/>
        <w:left w:val="none" w:sz="0" w:space="0" w:color="auto"/>
        <w:bottom w:val="none" w:sz="0" w:space="0" w:color="auto"/>
        <w:right w:val="none" w:sz="0" w:space="0" w:color="auto"/>
      </w:divBdr>
      <w:divsChild>
        <w:div w:id="1113355545">
          <w:marLeft w:val="1584"/>
          <w:marRight w:val="0"/>
          <w:marTop w:val="0"/>
          <w:marBottom w:val="0"/>
          <w:divBdr>
            <w:top w:val="none" w:sz="0" w:space="0" w:color="auto"/>
            <w:left w:val="none" w:sz="0" w:space="0" w:color="auto"/>
            <w:bottom w:val="none" w:sz="0" w:space="0" w:color="auto"/>
            <w:right w:val="none" w:sz="0" w:space="0" w:color="auto"/>
          </w:divBdr>
        </w:div>
        <w:div w:id="1921017321">
          <w:marLeft w:val="1584"/>
          <w:marRight w:val="0"/>
          <w:marTop w:val="0"/>
          <w:marBottom w:val="0"/>
          <w:divBdr>
            <w:top w:val="none" w:sz="0" w:space="0" w:color="auto"/>
            <w:left w:val="none" w:sz="0" w:space="0" w:color="auto"/>
            <w:bottom w:val="none" w:sz="0" w:space="0" w:color="auto"/>
            <w:right w:val="none" w:sz="0" w:space="0" w:color="auto"/>
          </w:divBdr>
        </w:div>
      </w:divsChild>
    </w:div>
    <w:div w:id="1926037535">
      <w:bodyDiv w:val="1"/>
      <w:marLeft w:val="0"/>
      <w:marRight w:val="0"/>
      <w:marTop w:val="0"/>
      <w:marBottom w:val="0"/>
      <w:divBdr>
        <w:top w:val="none" w:sz="0" w:space="0" w:color="auto"/>
        <w:left w:val="none" w:sz="0" w:space="0" w:color="auto"/>
        <w:bottom w:val="none" w:sz="0" w:space="0" w:color="auto"/>
        <w:right w:val="none" w:sz="0" w:space="0" w:color="auto"/>
      </w:divBdr>
      <w:divsChild>
        <w:div w:id="394277344">
          <w:marLeft w:val="1584"/>
          <w:marRight w:val="0"/>
          <w:marTop w:val="0"/>
          <w:marBottom w:val="0"/>
          <w:divBdr>
            <w:top w:val="none" w:sz="0" w:space="0" w:color="auto"/>
            <w:left w:val="none" w:sz="0" w:space="0" w:color="auto"/>
            <w:bottom w:val="none" w:sz="0" w:space="0" w:color="auto"/>
            <w:right w:val="none" w:sz="0" w:space="0" w:color="auto"/>
          </w:divBdr>
        </w:div>
        <w:div w:id="543061714">
          <w:marLeft w:val="1584"/>
          <w:marRight w:val="0"/>
          <w:marTop w:val="0"/>
          <w:marBottom w:val="0"/>
          <w:divBdr>
            <w:top w:val="none" w:sz="0" w:space="0" w:color="auto"/>
            <w:left w:val="none" w:sz="0" w:space="0" w:color="auto"/>
            <w:bottom w:val="none" w:sz="0" w:space="0" w:color="auto"/>
            <w:right w:val="none" w:sz="0" w:space="0" w:color="auto"/>
          </w:divBdr>
        </w:div>
      </w:divsChild>
    </w:div>
    <w:div w:id="1943339990">
      <w:bodyDiv w:val="1"/>
      <w:marLeft w:val="0"/>
      <w:marRight w:val="0"/>
      <w:marTop w:val="0"/>
      <w:marBottom w:val="0"/>
      <w:divBdr>
        <w:top w:val="none" w:sz="0" w:space="0" w:color="auto"/>
        <w:left w:val="none" w:sz="0" w:space="0" w:color="auto"/>
        <w:bottom w:val="none" w:sz="0" w:space="0" w:color="auto"/>
        <w:right w:val="none" w:sz="0" w:space="0" w:color="auto"/>
      </w:divBdr>
    </w:div>
    <w:div w:id="2063476416">
      <w:bodyDiv w:val="1"/>
      <w:marLeft w:val="0"/>
      <w:marRight w:val="0"/>
      <w:marTop w:val="0"/>
      <w:marBottom w:val="0"/>
      <w:divBdr>
        <w:top w:val="none" w:sz="0" w:space="0" w:color="auto"/>
        <w:left w:val="none" w:sz="0" w:space="0" w:color="auto"/>
        <w:bottom w:val="none" w:sz="0" w:space="0" w:color="auto"/>
        <w:right w:val="none" w:sz="0" w:space="0" w:color="auto"/>
      </w:divBdr>
      <w:divsChild>
        <w:div w:id="75786581">
          <w:marLeft w:val="1584"/>
          <w:marRight w:val="0"/>
          <w:marTop w:val="0"/>
          <w:marBottom w:val="0"/>
          <w:divBdr>
            <w:top w:val="none" w:sz="0" w:space="0" w:color="auto"/>
            <w:left w:val="none" w:sz="0" w:space="0" w:color="auto"/>
            <w:bottom w:val="none" w:sz="0" w:space="0" w:color="auto"/>
            <w:right w:val="none" w:sz="0" w:space="0" w:color="auto"/>
          </w:divBdr>
        </w:div>
        <w:div w:id="540746574">
          <w:marLeft w:val="1584"/>
          <w:marRight w:val="0"/>
          <w:marTop w:val="0"/>
          <w:marBottom w:val="0"/>
          <w:divBdr>
            <w:top w:val="none" w:sz="0" w:space="0" w:color="auto"/>
            <w:left w:val="none" w:sz="0" w:space="0" w:color="auto"/>
            <w:bottom w:val="none" w:sz="0" w:space="0" w:color="auto"/>
            <w:right w:val="none" w:sz="0" w:space="0" w:color="auto"/>
          </w:divBdr>
        </w:div>
        <w:div w:id="1274366481">
          <w:marLeft w:val="475"/>
          <w:marRight w:val="0"/>
          <w:marTop w:val="0"/>
          <w:marBottom w:val="0"/>
          <w:divBdr>
            <w:top w:val="none" w:sz="0" w:space="0" w:color="auto"/>
            <w:left w:val="none" w:sz="0" w:space="0" w:color="auto"/>
            <w:bottom w:val="none" w:sz="0" w:space="0" w:color="auto"/>
            <w:right w:val="none" w:sz="0" w:space="0" w:color="auto"/>
          </w:divBdr>
        </w:div>
        <w:div w:id="1654408826">
          <w:marLeft w:val="1022"/>
          <w:marRight w:val="0"/>
          <w:marTop w:val="0"/>
          <w:marBottom w:val="0"/>
          <w:divBdr>
            <w:top w:val="none" w:sz="0" w:space="0" w:color="auto"/>
            <w:left w:val="none" w:sz="0" w:space="0" w:color="auto"/>
            <w:bottom w:val="none" w:sz="0" w:space="0" w:color="auto"/>
            <w:right w:val="none" w:sz="0" w:space="0" w:color="auto"/>
          </w:divBdr>
        </w:div>
      </w:divsChild>
    </w:div>
    <w:div w:id="2066678682">
      <w:bodyDiv w:val="1"/>
      <w:marLeft w:val="0"/>
      <w:marRight w:val="0"/>
      <w:marTop w:val="0"/>
      <w:marBottom w:val="0"/>
      <w:divBdr>
        <w:top w:val="none" w:sz="0" w:space="0" w:color="auto"/>
        <w:left w:val="none" w:sz="0" w:space="0" w:color="auto"/>
        <w:bottom w:val="none" w:sz="0" w:space="0" w:color="auto"/>
        <w:right w:val="none" w:sz="0" w:space="0" w:color="auto"/>
      </w:divBdr>
    </w:div>
    <w:div w:id="2072264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d01fd2e94848161091b628a6f9b66a87">
  <xsd:schema xmlns:xsd="http://www.w3.org/2001/XMLSchema" xmlns:xs="http://www.w3.org/2001/XMLSchema" xmlns:p="http://schemas.microsoft.com/office/2006/metadata/properties" xmlns:ns3="4005da23-47eb-47c1-b23e-77bd3eb6a176" xmlns:ns4="98268a45-3bf3-4b2f-bb0c-8ef524ddf665" targetNamespace="http://schemas.microsoft.com/office/2006/metadata/properties" ma:root="true" ma:fieldsID="99e25a1c51243d575bceef0ac79ba2e3" ns3:_="" ns4:_="">
    <xsd:import namespace="4005da23-47eb-47c1-b23e-77bd3eb6a176"/>
    <xsd:import namespace="98268a45-3bf3-4b2f-bb0c-8ef524ddf66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5C2210-409E-46DB-926C-D3659CD2AFDA}">
  <ds:schemaRefs>
    <ds:schemaRef ds:uri="http://schemas.microsoft.com/sharepoint/v3/contenttype/forms"/>
  </ds:schemaRefs>
</ds:datastoreItem>
</file>

<file path=customXml/itemProps2.xml><?xml version="1.0" encoding="utf-8"?>
<ds:datastoreItem xmlns:ds="http://schemas.openxmlformats.org/officeDocument/2006/customXml" ds:itemID="{63C9C12E-6742-4BA8-9316-B9495B7DD8BE}">
  <ds:schemaRefs>
    <ds:schemaRef ds:uri="http://schemas.openxmlformats.org/officeDocument/2006/bibliography"/>
  </ds:schemaRefs>
</ds:datastoreItem>
</file>

<file path=customXml/itemProps3.xml><?xml version="1.0" encoding="utf-8"?>
<ds:datastoreItem xmlns:ds="http://schemas.openxmlformats.org/officeDocument/2006/customXml" ds:itemID="{DCD07884-7785-4F98-AAF0-98AF9F3AE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5da23-47eb-47c1-b23e-77bd3eb6a176"/>
    <ds:schemaRef ds:uri="98268a45-3bf3-4b2f-bb0c-8ef524ddf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4ACE72-732C-43F1-9369-0F6DD1FBA5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3</Pages>
  <Words>1077</Words>
  <Characters>6140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Sony Mobile Communications</Company>
  <LinksUpToDate>false</LinksUpToDate>
  <CharactersWithSpaces>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Palenius, Torgny (86008715)</dc:creator>
  <cp:keywords/>
  <dc:description/>
  <cp:lastModifiedBy>Nokia</cp:lastModifiedBy>
  <cp:revision>184</cp:revision>
  <cp:lastPrinted>2003-09-26T10:29:00Z</cp:lastPrinted>
  <dcterms:created xsi:type="dcterms:W3CDTF">2021-04-22T16:29:00Z</dcterms:created>
  <dcterms:modified xsi:type="dcterms:W3CDTF">2021-05-10T16:08:00Z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(3)ka8aOWwwkm/cob8ylFEvrtZhz/dilJOmZys4s42TISSIBPoBkgS2CxiF7vjVIkIFwBpTHHRd_x000d_
9nH5h+4wemswLbA6xUoLn1mDi2t/ODHAm/FapVCiW5WEuFA+TWJJuefpfG/o17q3mf6q58TE_x000d_
cIkgI2QEImNFsMv2CLJ7WBn/hL7p0Ef7xtQ64QpV6WBAdLc4gv/WjF6nETP0LRqRd+eH79p3_x000d_
UCJpI353LAj2T1XIKb</vt:lpwstr>
  </property>
  <property fmtid="{D5CDD505-2E9C-101B-9397-08002B2CF9AE}" pid="3" name="_2015_ms_pID_725343_00">
    <vt:lpwstr>_2015_ms_pID_725343</vt:lpwstr>
  </property>
  <property fmtid="{D5CDD505-2E9C-101B-9397-08002B2CF9AE}" pid="4" name="_2015_ms_pID_7253431">
    <vt:lpwstr>JMt6RMYVF0HSQ3Rs9KVSLJg62RHenKd7EKmOMFWuDljmQLojSBuFvG_x000d_
UDO0jNYRyF3DRjSkH9LXzzIWlIF2cGtAkNGsfuzKHCPH5Tj3AYF3qifwQD7503SskPACRwyI_x000d_
rRTDGaWdi/yHXC7OBW8J1vk+3RJr4exndsgfMD9Yu9t/lBVOe6ajlpOuTLhopLA9rAOgwp7V_x000d_
lzQJ0GkqwXUGMk6qDCugLyHDaWDAlKqzPtOy</vt:lpwstr>
  </property>
  <property fmtid="{D5CDD505-2E9C-101B-9397-08002B2CF9AE}" pid="5" name="_2015_ms_pID_7253431_00">
    <vt:lpwstr>_2015_ms_pID_7253431</vt:lpwstr>
  </property>
  <property fmtid="{D5CDD505-2E9C-101B-9397-08002B2CF9AE}" pid="6" name="_2015_ms_pID_7253432">
    <vt:lpwstr>Ag==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1501661019</vt:lpwstr>
  </property>
  <property fmtid="{D5CDD505-2E9C-101B-9397-08002B2CF9AE}" pid="11" name="Title">
    <vt:lpwstr/>
  </property>
  <property fmtid="{D5CDD505-2E9C-101B-9397-08002B2CF9AE}" pid="12" name="SecurityClass">
    <vt:lpwstr>Internal Use Only</vt:lpwstr>
  </property>
  <property fmtid="{D5CDD505-2E9C-101B-9397-08002B2CF9AE}" pid="13" name="Date">
    <vt:lpwstr>2018-05-09</vt:lpwstr>
  </property>
  <property fmtid="{D5CDD505-2E9C-101B-9397-08002B2CF9AE}" pid="14" name="DocumentSource">
    <vt:lpwstr/>
  </property>
  <property fmtid="{D5CDD505-2E9C-101B-9397-08002B2CF9AE}" pid="15" name="Prepared">
    <vt:lpwstr>Palenius, Torgny (86008715)</vt:lpwstr>
  </property>
  <property fmtid="{D5CDD505-2E9C-101B-9397-08002B2CF9AE}" pid="16" name="ContentTypeId">
    <vt:lpwstr>0x010100D9D26E9BA9D634419308D1AF46A0D7D6</vt:lpwstr>
  </property>
  <property fmtid="{D5CDD505-2E9C-101B-9397-08002B2CF9AE}" pid="17" name="NSCPROP_SA">
    <vt:lpwstr>C:\mySingle\TEMP\S2-200xxxx Conclusion KI2 r3(2).doc</vt:lpwstr>
  </property>
</Properties>
</file>